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94E" w:rsidRPr="001C0376" w:rsidRDefault="003B778B">
      <w:pPr>
        <w:spacing w:after="0" w:line="259" w:lineRule="auto"/>
        <w:ind w:left="1881" w:right="0" w:firstLine="0"/>
        <w:jc w:val="center"/>
        <w:rPr>
          <w:color w:val="auto"/>
        </w:rPr>
      </w:pPr>
      <w:r w:rsidRPr="001C0376">
        <w:rPr>
          <w:noProof/>
          <w:color w:val="auto"/>
        </w:rPr>
        <w:drawing>
          <wp:inline distT="0" distB="0" distL="0" distR="0">
            <wp:extent cx="633984" cy="673608"/>
            <wp:effectExtent l="0" t="0" r="0" b="0"/>
            <wp:docPr id="103" name="Picture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 10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3984" cy="673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57" w:line="259" w:lineRule="auto"/>
        <w:ind w:left="10" w:right="740" w:hanging="10"/>
        <w:jc w:val="right"/>
        <w:rPr>
          <w:color w:val="auto"/>
        </w:rPr>
      </w:pPr>
      <w:r w:rsidRPr="001C0376">
        <w:rPr>
          <w:color w:val="auto"/>
          <w:sz w:val="24"/>
        </w:rPr>
        <w:t xml:space="preserve">МИНИСТЕРСТВО НАУКИ И ВЫСШЕГО ОБРАЗОВАНИЯ РОССИЙСКОЙ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77" w:line="259" w:lineRule="auto"/>
        <w:ind w:right="0" w:firstLine="0"/>
        <w:jc w:val="center"/>
        <w:rPr>
          <w:color w:val="auto"/>
        </w:rPr>
      </w:pPr>
      <w:r w:rsidRPr="001C0376">
        <w:rPr>
          <w:color w:val="auto"/>
          <w:sz w:val="24"/>
        </w:rPr>
        <w:t xml:space="preserve">ФЕДЕРАЦИИ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61" w:line="259" w:lineRule="auto"/>
        <w:ind w:left="3272" w:right="0" w:hanging="10"/>
        <w:jc w:val="left"/>
        <w:rPr>
          <w:color w:val="auto"/>
        </w:rPr>
      </w:pPr>
      <w:r w:rsidRPr="001C0376">
        <w:rPr>
          <w:b/>
          <w:color w:val="auto"/>
          <w:sz w:val="24"/>
        </w:rPr>
        <w:t>ФЕДЕРАЛЬНОЕ ГОСУДАРСТВЕННОЕ БЮДЖЕТНОЕ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61" w:line="259" w:lineRule="auto"/>
        <w:ind w:left="2574" w:right="0" w:hanging="10"/>
        <w:jc w:val="left"/>
        <w:rPr>
          <w:color w:val="auto"/>
        </w:rPr>
      </w:pPr>
      <w:r w:rsidRPr="001C0376">
        <w:rPr>
          <w:b/>
          <w:color w:val="auto"/>
          <w:sz w:val="24"/>
        </w:rPr>
        <w:t>ОБРАЗОВАТЕЛЬНОЕ УЧРЕЖДЕНИЕ ВЫСШЕГО ОБРАЗОВАНИЯ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61" w:line="259" w:lineRule="auto"/>
        <w:ind w:left="2340" w:right="0" w:hanging="10"/>
        <w:jc w:val="left"/>
        <w:rPr>
          <w:color w:val="auto"/>
        </w:rPr>
      </w:pPr>
      <w:r w:rsidRPr="001C0376">
        <w:rPr>
          <w:b/>
          <w:color w:val="auto"/>
          <w:sz w:val="24"/>
        </w:rPr>
        <w:t>«ДОНСКОЙ ГОСУДАРСТВЕННЫЙ ТЕХНИЧЕСКИЙ УНИВЕРСИТЕТ»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10" w:line="259" w:lineRule="auto"/>
        <w:ind w:left="1767" w:right="70" w:hanging="10"/>
        <w:jc w:val="center"/>
        <w:rPr>
          <w:color w:val="auto"/>
        </w:rPr>
      </w:pPr>
      <w:r w:rsidRPr="001C0376">
        <w:rPr>
          <w:b/>
          <w:color w:val="auto"/>
          <w:sz w:val="24"/>
        </w:rPr>
        <w:t>(ДГТУ)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0" w:line="259" w:lineRule="auto"/>
        <w:ind w:left="2268" w:right="0" w:firstLine="0"/>
        <w:jc w:val="left"/>
        <w:rPr>
          <w:color w:val="auto"/>
        </w:rPr>
      </w:pPr>
      <w:r w:rsidRPr="001C0376">
        <w:rPr>
          <w:color w:val="auto"/>
        </w:rPr>
        <w:t xml:space="preserve">  </w:t>
      </w:r>
    </w:p>
    <w:p w:rsidR="0054294E" w:rsidRPr="001C0376" w:rsidRDefault="003B778B">
      <w:pPr>
        <w:spacing w:line="259" w:lineRule="auto"/>
        <w:ind w:left="2268" w:right="0" w:firstLine="0"/>
        <w:jc w:val="left"/>
        <w:rPr>
          <w:color w:val="auto"/>
        </w:rPr>
      </w:pPr>
      <w:r w:rsidRPr="001C0376">
        <w:rPr>
          <w:color w:val="auto"/>
        </w:rPr>
        <w:t xml:space="preserve">  </w:t>
      </w:r>
    </w:p>
    <w:p w:rsidR="0054294E" w:rsidRPr="001C0376" w:rsidRDefault="003B778B">
      <w:pPr>
        <w:spacing w:after="70" w:line="259" w:lineRule="auto"/>
        <w:ind w:left="1702" w:right="0" w:firstLine="0"/>
        <w:jc w:val="left"/>
        <w:rPr>
          <w:color w:val="auto"/>
        </w:rPr>
      </w:pP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5" w:line="259" w:lineRule="auto"/>
        <w:ind w:left="1683" w:right="0" w:hanging="10"/>
        <w:jc w:val="left"/>
        <w:rPr>
          <w:color w:val="auto"/>
        </w:rPr>
      </w:pPr>
      <w:r w:rsidRPr="001C0376">
        <w:rPr>
          <w:color w:val="auto"/>
          <w:sz w:val="24"/>
        </w:rPr>
        <w:t xml:space="preserve">Факультет </w:t>
      </w:r>
      <w:r w:rsidRPr="001C0376">
        <w:rPr>
          <w:color w:val="auto"/>
          <w:sz w:val="24"/>
          <w:u w:val="single" w:color="000000"/>
        </w:rPr>
        <w:t>Юридический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71" w:line="259" w:lineRule="auto"/>
        <w:ind w:left="1702" w:right="0" w:firstLine="0"/>
        <w:jc w:val="left"/>
        <w:rPr>
          <w:color w:val="auto"/>
        </w:rPr>
      </w:pP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5" w:line="259" w:lineRule="auto"/>
        <w:ind w:left="1683" w:right="0" w:hanging="10"/>
        <w:jc w:val="left"/>
        <w:rPr>
          <w:color w:val="auto"/>
        </w:rPr>
      </w:pPr>
      <w:r w:rsidRPr="001C0376">
        <w:rPr>
          <w:color w:val="auto"/>
          <w:sz w:val="24"/>
        </w:rPr>
        <w:t xml:space="preserve">Кафедра </w:t>
      </w:r>
      <w:r w:rsidR="00614FE7" w:rsidRPr="001C0376">
        <w:rPr>
          <w:color w:val="auto"/>
          <w:sz w:val="24"/>
          <w:u w:val="single" w:color="000000"/>
        </w:rPr>
        <w:t>Коммерческое и предпринимательское право</w:t>
      </w:r>
    </w:p>
    <w:p w:rsidR="0054294E" w:rsidRPr="001C0376" w:rsidRDefault="003B778B">
      <w:pPr>
        <w:spacing w:after="17" w:line="259" w:lineRule="auto"/>
        <w:ind w:left="2449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17" w:line="259" w:lineRule="auto"/>
        <w:ind w:left="2449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17" w:line="259" w:lineRule="auto"/>
        <w:ind w:left="2449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17" w:line="259" w:lineRule="auto"/>
        <w:ind w:left="2449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2" w:line="270" w:lineRule="auto"/>
        <w:ind w:left="2268" w:right="8673" w:firstLine="0"/>
        <w:jc w:val="left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82" w:line="259" w:lineRule="auto"/>
        <w:ind w:left="2268" w:right="0" w:firstLine="0"/>
        <w:jc w:val="left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 w:rsidP="00614FE7">
      <w:pPr>
        <w:spacing w:after="60" w:line="270" w:lineRule="auto"/>
        <w:ind w:left="2938" w:right="0" w:hanging="10"/>
        <w:rPr>
          <w:color w:val="auto"/>
        </w:rPr>
      </w:pPr>
      <w:r w:rsidRPr="001C0376">
        <w:rPr>
          <w:b/>
          <w:color w:val="auto"/>
        </w:rPr>
        <w:t xml:space="preserve">«АКТУАЛЬНЫЕ </w:t>
      </w:r>
      <w:r w:rsidR="00614FE7" w:rsidRPr="001C0376">
        <w:rPr>
          <w:b/>
          <w:color w:val="auto"/>
        </w:rPr>
        <w:t>ПРОБЛЕМЫ НАЛОГОВОЙ ПОЛИТИКИ</w:t>
      </w:r>
      <w:r w:rsidRPr="001C0376">
        <w:rPr>
          <w:b/>
          <w:color w:val="auto"/>
        </w:rPr>
        <w:t>»</w:t>
      </w: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44" w:line="259" w:lineRule="auto"/>
        <w:ind w:left="1883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5D6592" w:rsidP="005D6592">
      <w:pPr>
        <w:spacing w:after="61" w:line="259" w:lineRule="auto"/>
        <w:ind w:left="1276" w:right="14" w:firstLine="425"/>
        <w:rPr>
          <w:color w:val="auto"/>
        </w:rPr>
      </w:pPr>
      <w:r w:rsidRPr="001C0376">
        <w:rPr>
          <w:b/>
          <w:color w:val="auto"/>
          <w:sz w:val="24"/>
        </w:rPr>
        <w:t xml:space="preserve">                   </w:t>
      </w:r>
      <w:r w:rsidR="003B778B" w:rsidRPr="001C0376">
        <w:rPr>
          <w:b/>
          <w:color w:val="auto"/>
          <w:sz w:val="24"/>
        </w:rPr>
        <w:t xml:space="preserve">Методические </w:t>
      </w:r>
      <w:proofErr w:type="gramStart"/>
      <w:r w:rsidR="003B778B" w:rsidRPr="001C0376">
        <w:rPr>
          <w:b/>
          <w:color w:val="auto"/>
          <w:sz w:val="24"/>
        </w:rPr>
        <w:t xml:space="preserve">указания </w:t>
      </w:r>
      <w:r w:rsidR="003B778B" w:rsidRPr="001C0376">
        <w:rPr>
          <w:color w:val="auto"/>
          <w:sz w:val="24"/>
        </w:rPr>
        <w:t xml:space="preserve"> </w:t>
      </w:r>
      <w:r w:rsidR="003B778B" w:rsidRPr="001C0376">
        <w:rPr>
          <w:b/>
          <w:color w:val="auto"/>
          <w:sz w:val="24"/>
        </w:rPr>
        <w:t>и</w:t>
      </w:r>
      <w:proofErr w:type="gramEnd"/>
      <w:r w:rsidR="003B778B" w:rsidRPr="001C0376">
        <w:rPr>
          <w:b/>
          <w:color w:val="auto"/>
          <w:sz w:val="24"/>
        </w:rPr>
        <w:t xml:space="preserve"> задания для контрольных работ</w:t>
      </w:r>
    </w:p>
    <w:p w:rsidR="0054294E" w:rsidRPr="001C0376" w:rsidRDefault="003B778B" w:rsidP="005D6592">
      <w:pPr>
        <w:spacing w:after="27" w:line="259" w:lineRule="auto"/>
        <w:ind w:left="1276" w:right="685" w:firstLine="425"/>
        <w:jc w:val="center"/>
        <w:rPr>
          <w:color w:val="auto"/>
        </w:rPr>
      </w:pPr>
      <w:r w:rsidRPr="001C0376">
        <w:rPr>
          <w:b/>
          <w:color w:val="auto"/>
          <w:sz w:val="24"/>
        </w:rPr>
        <w:t>для магистрантов заочной формы обучения по направлению подготовки:</w:t>
      </w:r>
    </w:p>
    <w:p w:rsidR="0054294E" w:rsidRPr="001C0376" w:rsidRDefault="003B778B" w:rsidP="005D6592">
      <w:pPr>
        <w:spacing w:after="98" w:line="259" w:lineRule="auto"/>
        <w:ind w:left="1276" w:right="0" w:firstLine="425"/>
        <w:jc w:val="center"/>
        <w:rPr>
          <w:color w:val="auto"/>
        </w:rPr>
      </w:pPr>
      <w:r w:rsidRPr="001C0376">
        <w:rPr>
          <w:b/>
          <w:color w:val="auto"/>
          <w:sz w:val="24"/>
        </w:rPr>
        <w:t>40.04.01 (030900) «Юриспруденция»</w:t>
      </w:r>
      <w:r w:rsidRPr="001C0376">
        <w:rPr>
          <w:color w:val="auto"/>
          <w:sz w:val="24"/>
        </w:rPr>
        <w:t xml:space="preserve"> </w:t>
      </w:r>
      <w:r w:rsidRPr="001C0376">
        <w:rPr>
          <w:b/>
          <w:color w:val="auto"/>
          <w:sz w:val="24"/>
        </w:rPr>
        <w:t>программа</w:t>
      </w:r>
    </w:p>
    <w:p w:rsidR="0054294E" w:rsidRPr="001C0376" w:rsidRDefault="003B778B" w:rsidP="005D6592">
      <w:pPr>
        <w:spacing w:after="29" w:line="259" w:lineRule="auto"/>
        <w:ind w:left="1276" w:right="0" w:firstLine="425"/>
        <w:jc w:val="center"/>
        <w:rPr>
          <w:color w:val="auto"/>
        </w:rPr>
      </w:pPr>
      <w:r w:rsidRPr="001C0376">
        <w:rPr>
          <w:b/>
          <w:color w:val="auto"/>
          <w:sz w:val="24"/>
        </w:rPr>
        <w:t>«Правовой порядок и правовые ценности»</w:t>
      </w:r>
    </w:p>
    <w:p w:rsidR="0054294E" w:rsidRPr="001C0376" w:rsidRDefault="003B778B">
      <w:pPr>
        <w:spacing w:after="16" w:line="259" w:lineRule="auto"/>
        <w:ind w:left="1883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17" w:line="259" w:lineRule="auto"/>
        <w:ind w:left="1883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17" w:line="259" w:lineRule="auto"/>
        <w:ind w:left="1883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17" w:line="259" w:lineRule="auto"/>
        <w:ind w:left="1883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2" w:line="270" w:lineRule="auto"/>
        <w:ind w:left="6412" w:right="4529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 w:rsidP="00614FE7">
      <w:pPr>
        <w:spacing w:after="17" w:line="259" w:lineRule="auto"/>
        <w:ind w:left="1883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  <w:r w:rsidRPr="001C0376">
        <w:rPr>
          <w:b/>
          <w:color w:val="auto"/>
          <w:sz w:val="24"/>
        </w:rPr>
        <w:t>Автор-</w:t>
      </w:r>
      <w:proofErr w:type="gramStart"/>
      <w:r w:rsidRPr="001C0376">
        <w:rPr>
          <w:b/>
          <w:color w:val="auto"/>
          <w:sz w:val="24"/>
        </w:rPr>
        <w:t xml:space="preserve">составитель: </w:t>
      </w:r>
      <w:r w:rsidRPr="001C0376">
        <w:rPr>
          <w:color w:val="auto"/>
          <w:sz w:val="24"/>
        </w:rPr>
        <w:t xml:space="preserve"> к.</w:t>
      </w:r>
      <w:r w:rsidR="00614FE7" w:rsidRPr="001C0376">
        <w:rPr>
          <w:color w:val="auto"/>
          <w:sz w:val="24"/>
        </w:rPr>
        <w:t>э</w:t>
      </w:r>
      <w:r w:rsidRPr="001C0376">
        <w:rPr>
          <w:color w:val="auto"/>
          <w:sz w:val="24"/>
        </w:rPr>
        <w:t>.н.</w:t>
      </w:r>
      <w:proofErr w:type="gramEnd"/>
      <w:r w:rsidRPr="001C0376">
        <w:rPr>
          <w:color w:val="auto"/>
          <w:sz w:val="24"/>
        </w:rPr>
        <w:t xml:space="preserve">, доцент </w:t>
      </w:r>
      <w:r w:rsidR="00614FE7" w:rsidRPr="001C0376">
        <w:rPr>
          <w:color w:val="auto"/>
          <w:sz w:val="24"/>
        </w:rPr>
        <w:t>Сапожникова Е.Ю.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2" w:line="270" w:lineRule="auto"/>
        <w:ind w:left="6412" w:right="4529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17" w:line="259" w:lineRule="auto"/>
        <w:ind w:left="1883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17" w:line="259" w:lineRule="auto"/>
        <w:ind w:left="1883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34" w:line="259" w:lineRule="auto"/>
        <w:ind w:left="1883" w:right="0" w:firstLine="0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44" w:line="259" w:lineRule="auto"/>
        <w:ind w:left="1767" w:right="13" w:hanging="10"/>
        <w:jc w:val="center"/>
        <w:rPr>
          <w:color w:val="auto"/>
        </w:rPr>
      </w:pPr>
      <w:r w:rsidRPr="001C0376">
        <w:rPr>
          <w:b/>
          <w:color w:val="auto"/>
          <w:sz w:val="24"/>
        </w:rPr>
        <w:t>Ростов-на-Дону</w:t>
      </w:r>
      <w:r w:rsidRPr="001C0376">
        <w:rPr>
          <w:color w:val="auto"/>
          <w:sz w:val="24"/>
        </w:rPr>
        <w:t xml:space="preserve"> </w:t>
      </w:r>
    </w:p>
    <w:p w:rsidR="0054294E" w:rsidRPr="001C0376" w:rsidRDefault="003B778B">
      <w:pPr>
        <w:spacing w:after="74" w:line="259" w:lineRule="auto"/>
        <w:ind w:left="1767" w:right="0" w:hanging="10"/>
        <w:jc w:val="center"/>
        <w:rPr>
          <w:color w:val="auto"/>
        </w:rPr>
      </w:pPr>
      <w:r w:rsidRPr="001C0376">
        <w:rPr>
          <w:b/>
          <w:color w:val="auto"/>
          <w:sz w:val="24"/>
        </w:rPr>
        <w:t>20</w:t>
      </w:r>
      <w:r w:rsidR="0066169F">
        <w:rPr>
          <w:b/>
          <w:color w:val="auto"/>
          <w:sz w:val="24"/>
        </w:rPr>
        <w:t>20</w:t>
      </w:r>
      <w:r w:rsidRPr="001C0376">
        <w:rPr>
          <w:color w:val="auto"/>
        </w:rPr>
        <w:t xml:space="preserve"> </w:t>
      </w:r>
    </w:p>
    <w:p w:rsidR="005D6592" w:rsidRPr="001C0376" w:rsidRDefault="005D6592">
      <w:pPr>
        <w:spacing w:after="0" w:line="259" w:lineRule="auto"/>
        <w:ind w:left="2427" w:right="727" w:hanging="10"/>
        <w:jc w:val="center"/>
        <w:rPr>
          <w:b/>
          <w:color w:val="auto"/>
        </w:rPr>
      </w:pPr>
    </w:p>
    <w:p w:rsidR="0054294E" w:rsidRPr="001C0376" w:rsidRDefault="003B778B">
      <w:pPr>
        <w:spacing w:after="0" w:line="259" w:lineRule="auto"/>
        <w:ind w:left="2427" w:right="727" w:hanging="10"/>
        <w:jc w:val="center"/>
        <w:rPr>
          <w:color w:val="auto"/>
        </w:rPr>
      </w:pPr>
      <w:r w:rsidRPr="001C0376">
        <w:rPr>
          <w:b/>
          <w:color w:val="auto"/>
        </w:rPr>
        <w:lastRenderedPageBreak/>
        <w:t xml:space="preserve">ВВЕДЕНИЕ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0" w:line="259" w:lineRule="auto"/>
        <w:ind w:left="1902" w:right="0" w:firstLine="0"/>
        <w:jc w:val="center"/>
        <w:rPr>
          <w:color w:val="auto"/>
        </w:rPr>
      </w:pPr>
      <w:r w:rsidRPr="001C0376">
        <w:rPr>
          <w:b/>
          <w:color w:val="auto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Обязательной составной частью учебного плана по дисциплине «Актуальные </w:t>
      </w:r>
      <w:r w:rsidR="00614FE7" w:rsidRPr="001C0376">
        <w:rPr>
          <w:color w:val="auto"/>
        </w:rPr>
        <w:t>проблемы налоговой политики</w:t>
      </w:r>
      <w:r w:rsidRPr="001C0376">
        <w:rPr>
          <w:color w:val="auto"/>
        </w:rPr>
        <w:t xml:space="preserve">» для магистрантов заочной формы обучения является выполнение письменной контрольной работы. Ее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нормативно-правовых актов, умение решать юридические задачи и четко излагать содержание всех вопросов учебного курса. Выполнение контрольной работы также требует от магистранта творческого мышления, аргументации и логики изложения, формулирования личной позиции.  </w:t>
      </w:r>
    </w:p>
    <w:p w:rsidR="005D6592" w:rsidRPr="001C0376" w:rsidRDefault="003B778B">
      <w:pPr>
        <w:spacing w:after="58"/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Контрольная работа представляет собой систематическое, достаточно полное изложение соответствующего вопроса на основе определенного минимума источников либо решение нескольких заданий.   </w:t>
      </w:r>
    </w:p>
    <w:p w:rsidR="0054294E" w:rsidRPr="001C0376" w:rsidRDefault="003B778B">
      <w:pPr>
        <w:spacing w:after="58"/>
        <w:ind w:left="1687" w:right="0" w:firstLine="540"/>
        <w:rPr>
          <w:color w:val="auto"/>
        </w:rPr>
      </w:pPr>
      <w:r w:rsidRPr="001C0376">
        <w:rPr>
          <w:b/>
          <w:color w:val="auto"/>
        </w:rPr>
        <w:t xml:space="preserve">Цели контрольной работы: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numPr>
          <w:ilvl w:val="0"/>
          <w:numId w:val="1"/>
        </w:numPr>
        <w:spacing w:after="68"/>
        <w:ind w:right="0" w:firstLine="540"/>
        <w:rPr>
          <w:color w:val="auto"/>
        </w:rPr>
      </w:pPr>
      <w:r w:rsidRPr="001C0376">
        <w:rPr>
          <w:color w:val="auto"/>
        </w:rPr>
        <w:t xml:space="preserve">проверка и оценка знаний магистрантов;  </w:t>
      </w:r>
    </w:p>
    <w:p w:rsidR="0054294E" w:rsidRPr="001C0376" w:rsidRDefault="003B778B">
      <w:pPr>
        <w:numPr>
          <w:ilvl w:val="0"/>
          <w:numId w:val="1"/>
        </w:numPr>
        <w:spacing w:after="51"/>
        <w:ind w:right="0" w:firstLine="540"/>
        <w:rPr>
          <w:color w:val="auto"/>
        </w:rPr>
      </w:pPr>
      <w:r w:rsidRPr="001C0376">
        <w:rPr>
          <w:color w:val="auto"/>
        </w:rPr>
        <w:t xml:space="preserve">формирование навыков правового анализа документов, позиций ученых по различным проблемам </w:t>
      </w:r>
      <w:r w:rsidR="00614FE7" w:rsidRPr="001C0376">
        <w:rPr>
          <w:color w:val="auto"/>
        </w:rPr>
        <w:t>правового регулирования в сфере налоговой политики</w:t>
      </w:r>
      <w:r w:rsidRPr="001C0376">
        <w:rPr>
          <w:color w:val="auto"/>
        </w:rPr>
        <w:t xml:space="preserve">; навыками формулировать и отстаивать свою собственную точку </w:t>
      </w:r>
    </w:p>
    <w:p w:rsidR="0054294E" w:rsidRPr="001C0376" w:rsidRDefault="003B778B">
      <w:pPr>
        <w:spacing w:after="66"/>
        <w:ind w:left="1687" w:right="0" w:firstLine="0"/>
        <w:rPr>
          <w:color w:val="auto"/>
        </w:rPr>
      </w:pPr>
      <w:r w:rsidRPr="001C0376">
        <w:rPr>
          <w:color w:val="auto"/>
        </w:rPr>
        <w:t xml:space="preserve">зрения;  </w:t>
      </w:r>
    </w:p>
    <w:p w:rsidR="0054294E" w:rsidRPr="001C0376" w:rsidRDefault="003B778B">
      <w:pPr>
        <w:numPr>
          <w:ilvl w:val="0"/>
          <w:numId w:val="1"/>
        </w:numPr>
        <w:spacing w:after="47"/>
        <w:ind w:right="0" w:firstLine="540"/>
        <w:rPr>
          <w:color w:val="auto"/>
        </w:rPr>
      </w:pPr>
      <w:r w:rsidRPr="001C0376">
        <w:rPr>
          <w:color w:val="auto"/>
        </w:rPr>
        <w:t xml:space="preserve">получение информации об уровне самостоятельности и активности магистрантов, об эффективности форм и методов учебной работы.    </w:t>
      </w:r>
    </w:p>
    <w:p w:rsidR="0054294E" w:rsidRPr="001C0376" w:rsidRDefault="003B778B">
      <w:pPr>
        <w:spacing w:after="49" w:line="270" w:lineRule="auto"/>
        <w:ind w:right="0" w:firstLine="540"/>
        <w:rPr>
          <w:color w:val="auto"/>
        </w:rPr>
      </w:pPr>
      <w:r w:rsidRPr="001C0376">
        <w:rPr>
          <w:b/>
          <w:color w:val="auto"/>
        </w:rPr>
        <w:t xml:space="preserve">Задачи, стоящими перед магистрантами во время выполнения контрольной работы: </w:t>
      </w:r>
      <w:r w:rsidRPr="001C0376">
        <w:rPr>
          <w:color w:val="auto"/>
        </w:rPr>
        <w:t xml:space="preserve"> </w:t>
      </w:r>
    </w:p>
    <w:p w:rsidR="0054294E" w:rsidRPr="001C0376" w:rsidRDefault="003B778B" w:rsidP="003B778B">
      <w:pPr>
        <w:numPr>
          <w:ilvl w:val="0"/>
          <w:numId w:val="1"/>
        </w:numPr>
        <w:spacing w:after="66"/>
        <w:ind w:right="0" w:firstLine="0"/>
        <w:rPr>
          <w:color w:val="auto"/>
        </w:rPr>
      </w:pPr>
      <w:proofErr w:type="gramStart"/>
      <w:r w:rsidRPr="001C0376">
        <w:rPr>
          <w:color w:val="auto"/>
        </w:rPr>
        <w:t>изучение  существующей</w:t>
      </w:r>
      <w:proofErr w:type="gramEnd"/>
      <w:r w:rsidRPr="001C0376">
        <w:rPr>
          <w:color w:val="auto"/>
        </w:rPr>
        <w:t xml:space="preserve">  научной  </w:t>
      </w:r>
      <w:r w:rsidRPr="001C0376">
        <w:rPr>
          <w:color w:val="auto"/>
        </w:rPr>
        <w:tab/>
        <w:t xml:space="preserve">литературы  </w:t>
      </w:r>
      <w:r w:rsidRPr="001C0376">
        <w:rPr>
          <w:color w:val="auto"/>
        </w:rPr>
        <w:tab/>
        <w:t>по</w:t>
      </w:r>
      <w:r w:rsidR="00614FE7" w:rsidRPr="001C0376">
        <w:rPr>
          <w:color w:val="auto"/>
        </w:rPr>
        <w:t xml:space="preserve"> </w:t>
      </w:r>
      <w:r w:rsidRPr="001C0376">
        <w:rPr>
          <w:color w:val="auto"/>
        </w:rPr>
        <w:t xml:space="preserve">проблемам  </w:t>
      </w:r>
      <w:r w:rsidR="00614FE7" w:rsidRPr="001C0376">
        <w:rPr>
          <w:color w:val="auto"/>
        </w:rPr>
        <w:t>правового регулирования в сфере налоговой политики</w:t>
      </w:r>
      <w:r w:rsidRPr="001C0376">
        <w:rPr>
          <w:color w:val="auto"/>
        </w:rPr>
        <w:t xml:space="preserve">;   </w:t>
      </w:r>
    </w:p>
    <w:p w:rsidR="0054294E" w:rsidRPr="001C0376" w:rsidRDefault="003B778B">
      <w:pPr>
        <w:numPr>
          <w:ilvl w:val="0"/>
          <w:numId w:val="1"/>
        </w:numPr>
        <w:spacing w:after="58"/>
        <w:ind w:right="0" w:firstLine="540"/>
        <w:rPr>
          <w:color w:val="auto"/>
        </w:rPr>
      </w:pPr>
      <w:r w:rsidRPr="001C0376">
        <w:rPr>
          <w:color w:val="auto"/>
        </w:rPr>
        <w:t xml:space="preserve">сопоставление различных точки зрения и выработка на этой основе собственных суждений и выводов;   </w:t>
      </w:r>
    </w:p>
    <w:p w:rsidR="0054294E" w:rsidRPr="001C0376" w:rsidRDefault="003B778B">
      <w:pPr>
        <w:numPr>
          <w:ilvl w:val="0"/>
          <w:numId w:val="1"/>
        </w:numPr>
        <w:ind w:right="0" w:firstLine="540"/>
        <w:rPr>
          <w:color w:val="auto"/>
        </w:rPr>
      </w:pPr>
      <w:r w:rsidRPr="001C0376">
        <w:rPr>
          <w:color w:val="auto"/>
        </w:rPr>
        <w:t xml:space="preserve">оперирование юридическими понятиями и категориями;  </w:t>
      </w:r>
    </w:p>
    <w:p w:rsidR="0054294E" w:rsidRPr="001C0376" w:rsidRDefault="003B778B">
      <w:pPr>
        <w:numPr>
          <w:ilvl w:val="0"/>
          <w:numId w:val="1"/>
        </w:numPr>
        <w:spacing w:after="61"/>
        <w:ind w:right="0" w:firstLine="540"/>
        <w:rPr>
          <w:color w:val="auto"/>
        </w:rPr>
      </w:pPr>
      <w:r w:rsidRPr="001C0376">
        <w:rPr>
          <w:color w:val="auto"/>
        </w:rPr>
        <w:t xml:space="preserve">самостоятельное изучение правовых актов, усвоение их содержания и анализ, аргументирование своих выводов по сути данных документов ссылками на их текст, проведение их правового анализа;   </w:t>
      </w:r>
    </w:p>
    <w:p w:rsidR="00614FE7" w:rsidRPr="001C0376" w:rsidRDefault="003B778B">
      <w:pPr>
        <w:numPr>
          <w:ilvl w:val="0"/>
          <w:numId w:val="1"/>
        </w:numPr>
        <w:spacing w:after="54"/>
        <w:ind w:right="0" w:firstLine="540"/>
        <w:rPr>
          <w:color w:val="auto"/>
        </w:rPr>
      </w:pPr>
      <w:r w:rsidRPr="001C0376">
        <w:rPr>
          <w:color w:val="auto"/>
        </w:rPr>
        <w:t xml:space="preserve">умение применять полученные знания при подготовке выпускной квалификационной работы и в практической деятельности. </w:t>
      </w:r>
    </w:p>
    <w:p w:rsidR="0054294E" w:rsidRPr="001C0376" w:rsidRDefault="003B778B" w:rsidP="00614FE7">
      <w:pPr>
        <w:spacing w:after="54"/>
        <w:ind w:left="2227" w:right="0" w:firstLine="0"/>
        <w:rPr>
          <w:color w:val="auto"/>
        </w:rPr>
      </w:pPr>
      <w:r w:rsidRPr="001C0376">
        <w:rPr>
          <w:b/>
          <w:color w:val="auto"/>
        </w:rPr>
        <w:t xml:space="preserve">Этапы выполнения контрольной работы: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numPr>
          <w:ilvl w:val="0"/>
          <w:numId w:val="2"/>
        </w:numPr>
        <w:ind w:right="0" w:firstLine="540"/>
        <w:rPr>
          <w:color w:val="auto"/>
        </w:rPr>
      </w:pPr>
      <w:r w:rsidRPr="001C0376">
        <w:rPr>
          <w:color w:val="auto"/>
        </w:rPr>
        <w:t xml:space="preserve">Отбор и тщательное изучение рекомендованной литературы и источников. При подборе литературы и других источников, </w:t>
      </w:r>
      <w:r w:rsidR="00614FE7" w:rsidRPr="001C0376">
        <w:rPr>
          <w:color w:val="auto"/>
        </w:rPr>
        <w:t>ж</w:t>
      </w:r>
      <w:r w:rsidRPr="001C0376">
        <w:rPr>
          <w:color w:val="auto"/>
        </w:rPr>
        <w:t xml:space="preserve">елательно использовать новейшую литературу.   </w:t>
      </w:r>
    </w:p>
    <w:p w:rsidR="0054294E" w:rsidRPr="001C0376" w:rsidRDefault="003B778B">
      <w:pPr>
        <w:spacing w:after="65"/>
        <w:ind w:left="1687" w:right="0" w:firstLine="540"/>
        <w:rPr>
          <w:color w:val="auto"/>
        </w:rPr>
      </w:pPr>
      <w:r w:rsidRPr="001C0376">
        <w:rPr>
          <w:color w:val="auto"/>
        </w:rPr>
        <w:lastRenderedPageBreak/>
        <w:t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почерпнуть из монографических исследований, а также таких журналов, как: «</w:t>
      </w:r>
      <w:r w:rsidR="00614FE7" w:rsidRPr="001C0376">
        <w:rPr>
          <w:color w:val="auto"/>
        </w:rPr>
        <w:t>Налоговая политика и практика</w:t>
      </w:r>
      <w:r w:rsidRPr="001C0376">
        <w:rPr>
          <w:color w:val="auto"/>
        </w:rPr>
        <w:t>», «</w:t>
      </w:r>
      <w:r w:rsidR="000F1826" w:rsidRPr="001C0376">
        <w:rPr>
          <w:color w:val="auto"/>
        </w:rPr>
        <w:t>Налоги и налогообложение</w:t>
      </w:r>
      <w:r w:rsidRPr="001C0376">
        <w:rPr>
          <w:color w:val="auto"/>
        </w:rPr>
        <w:t>», «Журнал российского права», «</w:t>
      </w:r>
      <w:r w:rsidR="00915100" w:rsidRPr="001C0376">
        <w:rPr>
          <w:color w:val="auto"/>
        </w:rPr>
        <w:t>Налоговые споры</w:t>
      </w:r>
      <w:r w:rsidRPr="001C0376">
        <w:rPr>
          <w:color w:val="auto"/>
        </w:rPr>
        <w:t>», «</w:t>
      </w:r>
      <w:r w:rsidR="00915100" w:rsidRPr="001C0376">
        <w:rPr>
          <w:color w:val="auto"/>
        </w:rPr>
        <w:t>Налоговый вестник</w:t>
      </w:r>
      <w:r w:rsidRPr="001C0376">
        <w:rPr>
          <w:color w:val="auto"/>
        </w:rPr>
        <w:t xml:space="preserve">».   </w:t>
      </w:r>
    </w:p>
    <w:p w:rsidR="0054294E" w:rsidRPr="001C0376" w:rsidRDefault="003B778B">
      <w:pPr>
        <w:numPr>
          <w:ilvl w:val="0"/>
          <w:numId w:val="2"/>
        </w:numPr>
        <w:ind w:right="0" w:firstLine="540"/>
        <w:rPr>
          <w:color w:val="auto"/>
        </w:rPr>
      </w:pPr>
      <w:r w:rsidRPr="001C0376">
        <w:rPr>
          <w:color w:val="auto"/>
        </w:rPr>
        <w:t xml:space="preserve">Анализ собранного материала, изложение содержания вопросов и выполнение </w:t>
      </w:r>
      <w:proofErr w:type="spellStart"/>
      <w:r w:rsidRPr="001C0376">
        <w:rPr>
          <w:color w:val="auto"/>
        </w:rPr>
        <w:t>разноуровневых</w:t>
      </w:r>
      <w:proofErr w:type="spellEnd"/>
      <w:r w:rsidRPr="001C0376">
        <w:rPr>
          <w:color w:val="auto"/>
        </w:rPr>
        <w:t xml:space="preserve"> заданий. Самый важный и ответственный момент в процессе подготовки контрольной работы – это изучение и анализ литературных источников. Для того, чтобы получить целостное представление об изучаемой проблеме, первоначально следует ознак</w:t>
      </w:r>
      <w:r w:rsidR="00915100" w:rsidRPr="001C0376">
        <w:rPr>
          <w:color w:val="auto"/>
        </w:rPr>
        <w:t>омиться с соответствующим перечнем</w:t>
      </w:r>
      <w:r w:rsidRPr="001C0376">
        <w:rPr>
          <w:color w:val="auto"/>
        </w:rPr>
        <w:t xml:space="preserve"> рекомендованных учебников (учебных пособий).   </w:t>
      </w:r>
    </w:p>
    <w:p w:rsidR="0054294E" w:rsidRPr="001C0376" w:rsidRDefault="003B778B">
      <w:pPr>
        <w:spacing w:after="46"/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При выполнении контрольной работы особое место занимает изучение нормативного правового материала.   </w:t>
      </w:r>
    </w:p>
    <w:p w:rsidR="0054294E" w:rsidRPr="001C0376" w:rsidRDefault="003B778B">
      <w:pPr>
        <w:spacing w:after="46"/>
        <w:ind w:left="1687" w:right="0" w:firstLine="540"/>
        <w:rPr>
          <w:color w:val="auto"/>
        </w:rPr>
      </w:pPr>
      <w:r w:rsidRPr="001C0376">
        <w:rPr>
          <w:color w:val="auto"/>
        </w:rPr>
        <w:t xml:space="preserve">Собранная научная, учебная информация должна быть объективной, достаточно полной и отражать существо проблемы.   </w:t>
      </w:r>
    </w:p>
    <w:p w:rsidR="0054294E" w:rsidRPr="001C0376" w:rsidRDefault="003B778B">
      <w:pPr>
        <w:spacing w:after="62"/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После продумывания и обработки изученного материала следует приступать к подготовке текста контрольной работы. 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  </w:t>
      </w:r>
    </w:p>
    <w:p w:rsidR="0054294E" w:rsidRPr="001C0376" w:rsidRDefault="003B778B">
      <w:pPr>
        <w:spacing w:after="69"/>
        <w:ind w:left="2242" w:right="0" w:firstLine="0"/>
        <w:rPr>
          <w:color w:val="auto"/>
        </w:rPr>
      </w:pPr>
      <w:r w:rsidRPr="001C0376">
        <w:rPr>
          <w:color w:val="auto"/>
        </w:rPr>
        <w:t xml:space="preserve">Составление плана при написании работы не требуется.  </w:t>
      </w:r>
    </w:p>
    <w:p w:rsidR="0054294E" w:rsidRPr="001C0376" w:rsidRDefault="003B778B">
      <w:pPr>
        <w:numPr>
          <w:ilvl w:val="0"/>
          <w:numId w:val="2"/>
        </w:numPr>
        <w:ind w:right="0" w:firstLine="540"/>
        <w:rPr>
          <w:color w:val="auto"/>
        </w:rPr>
      </w:pPr>
      <w:r w:rsidRPr="001C0376">
        <w:rPr>
          <w:color w:val="auto"/>
        </w:rPr>
        <w:t xml:space="preserve">Оформление списка использованных источников.   </w:t>
      </w:r>
    </w:p>
    <w:p w:rsidR="0054294E" w:rsidRPr="001C0376" w:rsidRDefault="003B778B">
      <w:pPr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В конце контрольной работы указывается список использованной литературы, включающий разделы: 1) нормативные акты, 2) литературные источники. В раздел «Нормативные акты» включаются как действующие законодательные акты, так и памятники права. В раздел «Литературные источники» включаются монографии, учебники, учебные пособия, журнальные статьи, располагаемые в алфавитном порядке по первой букве автора, независимо от того, опубликовал ли он монографию, учебник или журнальную статью. При описании монографии указываются фамилия автора с инициалами, полное название книги, город и издательство, год издания. Журнальная статья описывается следующим образом: указываются фамилия автора с инициалами, полное название статьи, название журнала, год и номер выпуска.   </w:t>
      </w:r>
    </w:p>
    <w:p w:rsidR="0054294E" w:rsidRPr="001C0376" w:rsidRDefault="003B778B">
      <w:pPr>
        <w:spacing w:after="60"/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В контрольной работе следует приводить только те нормативные акты и литературные источники, которые лично читал автор и использовал в своей работе.   </w:t>
      </w:r>
    </w:p>
    <w:p w:rsidR="0054294E" w:rsidRPr="001C0376" w:rsidRDefault="003B778B">
      <w:pPr>
        <w:numPr>
          <w:ilvl w:val="0"/>
          <w:numId w:val="2"/>
        </w:numPr>
        <w:ind w:right="0" w:firstLine="540"/>
        <w:rPr>
          <w:color w:val="auto"/>
        </w:rPr>
      </w:pPr>
      <w:r w:rsidRPr="001C0376">
        <w:rPr>
          <w:color w:val="auto"/>
        </w:rPr>
        <w:lastRenderedPageBreak/>
        <w:t xml:space="preserve">Предоставление ее в деканат (кафедру) для регистрации и дальнейшего рецензирования в соответствии с установленными сроками (не позднее, чем за две недели до начала сессии). Контрольные работы регистрируются в журнале и проверяются преподавателем, ведущим занятия в группе.  </w:t>
      </w:r>
    </w:p>
    <w:p w:rsidR="0054294E" w:rsidRPr="001C0376" w:rsidRDefault="003B778B">
      <w:pPr>
        <w:spacing w:after="43"/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По результатам проверки контрольной работы выставляется оценка «зачтено» - «не зачтено».   </w:t>
      </w:r>
    </w:p>
    <w:p w:rsidR="0054294E" w:rsidRPr="001C0376" w:rsidRDefault="003B778B">
      <w:pPr>
        <w:spacing w:after="57"/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Оценка «зачтено» выставляется магистранту в том случае, если представленная контрольная работа соответствует следующим критериям:  </w:t>
      </w:r>
    </w:p>
    <w:p w:rsidR="0054294E" w:rsidRPr="001C0376" w:rsidRDefault="003B778B">
      <w:pPr>
        <w:numPr>
          <w:ilvl w:val="0"/>
          <w:numId w:val="3"/>
        </w:numPr>
        <w:spacing w:after="59"/>
        <w:ind w:right="0" w:firstLine="540"/>
        <w:rPr>
          <w:color w:val="auto"/>
        </w:rPr>
      </w:pPr>
      <w:r w:rsidRPr="001C0376">
        <w:rPr>
          <w:color w:val="auto"/>
        </w:rPr>
        <w:t xml:space="preserve">содержательность работы (верное, четкое и достаточно глубокое изложение идей, понятий, фактов и т.д.);  </w:t>
      </w:r>
    </w:p>
    <w:p w:rsidR="0054294E" w:rsidRPr="001C0376" w:rsidRDefault="003B778B">
      <w:pPr>
        <w:numPr>
          <w:ilvl w:val="0"/>
          <w:numId w:val="3"/>
        </w:numPr>
        <w:spacing w:after="66"/>
        <w:ind w:right="0" w:firstLine="540"/>
        <w:rPr>
          <w:color w:val="auto"/>
        </w:rPr>
      </w:pPr>
      <w:r w:rsidRPr="001C0376">
        <w:rPr>
          <w:color w:val="auto"/>
        </w:rPr>
        <w:t xml:space="preserve">полнота и одновременно разумная лаконичность;  </w:t>
      </w:r>
    </w:p>
    <w:p w:rsidR="0054294E" w:rsidRPr="001C0376" w:rsidRDefault="003B778B">
      <w:pPr>
        <w:numPr>
          <w:ilvl w:val="0"/>
          <w:numId w:val="3"/>
        </w:numPr>
        <w:spacing w:after="57"/>
        <w:ind w:right="0" w:firstLine="540"/>
        <w:rPr>
          <w:color w:val="auto"/>
        </w:rPr>
      </w:pPr>
      <w:r w:rsidRPr="001C0376">
        <w:rPr>
          <w:color w:val="auto"/>
        </w:rPr>
        <w:t xml:space="preserve">новизна учебной информации, степень использования и понимания научных и нормативных источников;  </w:t>
      </w:r>
    </w:p>
    <w:p w:rsidR="0054294E" w:rsidRPr="001C0376" w:rsidRDefault="003B778B">
      <w:pPr>
        <w:numPr>
          <w:ilvl w:val="0"/>
          <w:numId w:val="3"/>
        </w:numPr>
        <w:spacing w:after="58"/>
        <w:ind w:right="0" w:firstLine="540"/>
        <w:rPr>
          <w:color w:val="auto"/>
        </w:rPr>
      </w:pPr>
      <w:r w:rsidRPr="001C0376">
        <w:rPr>
          <w:color w:val="auto"/>
        </w:rPr>
        <w:t xml:space="preserve">умение связывать теорию с практикой, творчески применять знания к неординарным ситуациям;  </w:t>
      </w:r>
    </w:p>
    <w:p w:rsidR="0054294E" w:rsidRPr="001C0376" w:rsidRDefault="003B778B">
      <w:pPr>
        <w:numPr>
          <w:ilvl w:val="0"/>
          <w:numId w:val="3"/>
        </w:numPr>
        <w:spacing w:after="66"/>
        <w:ind w:right="0" w:firstLine="540"/>
        <w:rPr>
          <w:color w:val="auto"/>
        </w:rPr>
      </w:pPr>
      <w:r w:rsidRPr="001C0376">
        <w:rPr>
          <w:color w:val="auto"/>
        </w:rPr>
        <w:t xml:space="preserve">логика и аргументированность изложения;  </w:t>
      </w:r>
    </w:p>
    <w:p w:rsidR="0054294E" w:rsidRPr="001C0376" w:rsidRDefault="003B778B">
      <w:pPr>
        <w:numPr>
          <w:ilvl w:val="0"/>
          <w:numId w:val="3"/>
        </w:numPr>
        <w:spacing w:after="55"/>
        <w:ind w:right="0" w:firstLine="540"/>
        <w:rPr>
          <w:color w:val="auto"/>
        </w:rPr>
      </w:pPr>
      <w:r w:rsidRPr="001C0376">
        <w:rPr>
          <w:color w:val="auto"/>
        </w:rPr>
        <w:t xml:space="preserve">грамотное комментирование, интерпретация и анализ, приведение примеров, аналогий;  </w:t>
      </w:r>
    </w:p>
    <w:p w:rsidR="0054294E" w:rsidRPr="001C0376" w:rsidRDefault="003B778B">
      <w:pPr>
        <w:numPr>
          <w:ilvl w:val="0"/>
          <w:numId w:val="3"/>
        </w:numPr>
        <w:ind w:right="0" w:firstLine="540"/>
        <w:rPr>
          <w:color w:val="auto"/>
        </w:rPr>
      </w:pPr>
      <w:r w:rsidRPr="001C0376">
        <w:rPr>
          <w:color w:val="auto"/>
        </w:rPr>
        <w:t xml:space="preserve">культура письма.  </w:t>
      </w:r>
    </w:p>
    <w:p w:rsidR="0054294E" w:rsidRPr="001C0376" w:rsidRDefault="003B778B">
      <w:pPr>
        <w:ind w:left="1687" w:right="0" w:firstLine="540"/>
        <w:rPr>
          <w:color w:val="auto"/>
        </w:rPr>
      </w:pPr>
      <w:r w:rsidRPr="001C0376">
        <w:rPr>
          <w:color w:val="auto"/>
        </w:rPr>
        <w:t xml:space="preserve">Таким образом, в ходе проверки контрольной работы преподаватель оценивает, как знание данного предмета (содержание), так и правильное оформление.   </w:t>
      </w:r>
    </w:p>
    <w:p w:rsidR="0054294E" w:rsidRPr="001C0376" w:rsidRDefault="003B778B">
      <w:pPr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Не могут быть зачтены контрольные работы, в которых выявлены существенные ошибки и недостатки, с низким уровнем грамотности и несоблюдением требований, предъявляемых к оформлению, полностью или в значительной степени, выполненные не самостоятельно, т.е. путем механического переписывания учебников, другой литературы.  </w:t>
      </w:r>
    </w:p>
    <w:p w:rsidR="0054294E" w:rsidRPr="001C0376" w:rsidRDefault="003B778B">
      <w:pPr>
        <w:ind w:left="1687" w:right="0" w:firstLine="540"/>
        <w:rPr>
          <w:color w:val="auto"/>
        </w:rPr>
      </w:pPr>
      <w:r w:rsidRPr="001C0376">
        <w:rPr>
          <w:color w:val="auto"/>
        </w:rPr>
        <w:t xml:space="preserve">Уровень оценки контрольной работы зависит от полноты рассмотрения вопросов, степени использования литературы и законодательства по теме, грамотности и качества оформления.  </w:t>
      </w:r>
    </w:p>
    <w:p w:rsidR="0054294E" w:rsidRPr="001C0376" w:rsidRDefault="003B778B">
      <w:pPr>
        <w:spacing w:after="58"/>
        <w:ind w:left="1687" w:right="0" w:firstLine="540"/>
        <w:rPr>
          <w:color w:val="auto"/>
        </w:rPr>
      </w:pPr>
      <w:r w:rsidRPr="001C0376">
        <w:rPr>
          <w:color w:val="auto"/>
        </w:rPr>
        <w:t>Магистранты, не предоставившие в установленный срок контрольную работу или получившие по ней оценку «не зачтено», к экзамен</w:t>
      </w:r>
      <w:r w:rsidR="00915100" w:rsidRPr="001C0376">
        <w:rPr>
          <w:color w:val="auto"/>
        </w:rPr>
        <w:t>у</w:t>
      </w:r>
      <w:r w:rsidRPr="001C0376">
        <w:rPr>
          <w:color w:val="auto"/>
        </w:rPr>
        <w:t xml:space="preserve"> не допускаются.   </w:t>
      </w:r>
    </w:p>
    <w:p w:rsidR="0054294E" w:rsidRPr="001C0376" w:rsidRDefault="003B778B">
      <w:pPr>
        <w:spacing w:after="25" w:line="259" w:lineRule="auto"/>
        <w:ind w:left="0" w:right="7" w:firstLine="0"/>
        <w:jc w:val="right"/>
        <w:rPr>
          <w:color w:val="auto"/>
        </w:rPr>
      </w:pPr>
      <w:r w:rsidRPr="001C0376">
        <w:rPr>
          <w:color w:val="auto"/>
        </w:rPr>
        <w:t xml:space="preserve">5. Работа с рецензией преподавателя и устранение указанных замечаний.   </w:t>
      </w:r>
    </w:p>
    <w:p w:rsidR="0054294E" w:rsidRPr="001C0376" w:rsidRDefault="003B778B">
      <w:pPr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Получив рецензию на представленную контрольную работу, магистрант должен внимательно изучить ее, обратив внимание на указанные в ней замечания. Если работа не соответствует предъявляемым требованиям (не </w:t>
      </w:r>
      <w:r w:rsidRPr="001C0376">
        <w:rPr>
          <w:color w:val="auto"/>
        </w:rPr>
        <w:lastRenderedPageBreak/>
        <w:t xml:space="preserve">раскрыто содержание вопросов, не верно решена задача, работа неправильно оформлена и т.д.) она возвращается магистранту на доработку.   </w:t>
      </w:r>
    </w:p>
    <w:p w:rsidR="0054294E" w:rsidRPr="001C0376" w:rsidRDefault="003B778B">
      <w:pPr>
        <w:spacing w:after="63"/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В написанной по результатам проверки работы рецензии преподаватель отмечает достоинства и недостатки изложения материала </w:t>
      </w:r>
      <w:proofErr w:type="gramStart"/>
      <w:r w:rsidRPr="001C0376">
        <w:rPr>
          <w:color w:val="auto"/>
        </w:rPr>
        <w:t>и  оценивает</w:t>
      </w:r>
      <w:proofErr w:type="gramEnd"/>
      <w:r w:rsidRPr="001C0376">
        <w:rPr>
          <w:color w:val="auto"/>
        </w:rPr>
        <w:t xml:space="preserve"> контрольную работу («зачтено» или «не зачтено»). В случае </w:t>
      </w:r>
      <w:proofErr w:type="gramStart"/>
      <w:r w:rsidRPr="001C0376">
        <w:rPr>
          <w:color w:val="auto"/>
        </w:rPr>
        <w:t>если  работа</w:t>
      </w:r>
      <w:proofErr w:type="gramEnd"/>
      <w:r w:rsidRPr="001C0376">
        <w:rPr>
          <w:color w:val="auto"/>
        </w:rPr>
        <w:t xml:space="preserve"> не будет зачтена, магистрант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  </w:t>
      </w:r>
    </w:p>
    <w:p w:rsidR="0054294E" w:rsidRPr="001C0376" w:rsidRDefault="003B778B">
      <w:pPr>
        <w:ind w:left="1687" w:right="0" w:firstLine="540"/>
        <w:rPr>
          <w:color w:val="auto"/>
        </w:rPr>
      </w:pPr>
      <w:r w:rsidRPr="001C0376">
        <w:rPr>
          <w:b/>
          <w:color w:val="auto"/>
        </w:rPr>
        <w:t xml:space="preserve">Структура контрольной работы: </w:t>
      </w:r>
      <w:r w:rsidRPr="001C0376">
        <w:rPr>
          <w:color w:val="auto"/>
        </w:rPr>
        <w:t xml:space="preserve">титульный лист, задание (вариант контрольной работы с заданиями), основная часть (текстовый материал), список использованных источников.  </w:t>
      </w:r>
    </w:p>
    <w:p w:rsidR="0054294E" w:rsidRPr="001C0376" w:rsidRDefault="003B778B">
      <w:pPr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Вопросы и задания, представленные в вариантах контрольной работы, прежде всего, направлены на организацию активной учебной </w:t>
      </w:r>
      <w:proofErr w:type="gramStart"/>
      <w:r w:rsidRPr="001C0376">
        <w:rPr>
          <w:color w:val="auto"/>
        </w:rPr>
        <w:t>деятельности  магистрантов</w:t>
      </w:r>
      <w:proofErr w:type="gramEnd"/>
      <w:r w:rsidRPr="001C0376">
        <w:rPr>
          <w:color w:val="auto"/>
        </w:rPr>
        <w:t xml:space="preserve">; раскрытию причинно-следственных связей, установлению последовательности фактов, выделения главного, выявлению общего и отличного  в явлениях.  </w:t>
      </w:r>
    </w:p>
    <w:p w:rsidR="0054294E" w:rsidRPr="001C0376" w:rsidRDefault="003B778B">
      <w:pPr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Вопросы, входящие в варианты контрольных работ, должны быть освещены на основе изучения рекомендованной литературы, как правило, шире и обстоятельнее, нежели они изложены в учебной литературе либо изучался в ходе учебных занятий.   </w:t>
      </w:r>
    </w:p>
    <w:p w:rsidR="0054294E" w:rsidRPr="001C0376" w:rsidRDefault="003B778B">
      <w:pPr>
        <w:spacing w:after="43"/>
        <w:ind w:left="1687" w:right="0" w:firstLine="540"/>
        <w:rPr>
          <w:color w:val="auto"/>
        </w:rPr>
      </w:pPr>
      <w:r w:rsidRPr="001C0376">
        <w:rPr>
          <w:color w:val="auto"/>
        </w:rPr>
        <w:t xml:space="preserve">Работа должна выполняться самостоятельно и на высоком теоретическом уровне.  </w:t>
      </w:r>
    </w:p>
    <w:p w:rsidR="0054294E" w:rsidRPr="001C0376" w:rsidRDefault="003B778B">
      <w:pPr>
        <w:ind w:left="1687" w:right="0" w:firstLine="540"/>
        <w:rPr>
          <w:color w:val="auto"/>
        </w:rPr>
      </w:pPr>
      <w:r w:rsidRPr="001C0376">
        <w:rPr>
          <w:color w:val="auto"/>
        </w:rPr>
        <w:t xml:space="preserve">При выполнении задач (заданий) творческого уровня оценивается логика, творческий подход, умение самостоятельно мыслить. Основными критериями для выполнения заданий являются владение учебным материалом и правильность ответа.  </w:t>
      </w:r>
    </w:p>
    <w:p w:rsidR="0054294E" w:rsidRPr="001C0376" w:rsidRDefault="003B778B">
      <w:pPr>
        <w:ind w:left="1687" w:right="0" w:firstLine="540"/>
        <w:rPr>
          <w:color w:val="auto"/>
        </w:rPr>
      </w:pPr>
      <w:r w:rsidRPr="001C0376">
        <w:rPr>
          <w:color w:val="auto"/>
        </w:rPr>
        <w:t xml:space="preserve">Теоретическая часть работы должна быть написана на основе обстоятельного </w:t>
      </w:r>
      <w:proofErr w:type="gramStart"/>
      <w:r w:rsidRPr="001C0376">
        <w:rPr>
          <w:color w:val="auto"/>
        </w:rPr>
        <w:t>изучения  рекомендованной</w:t>
      </w:r>
      <w:proofErr w:type="gramEnd"/>
      <w:r w:rsidRPr="001C0376">
        <w:rPr>
          <w:color w:val="auto"/>
        </w:rPr>
        <w:t xml:space="preserve"> литературы. Кроме указанной литературы, могут быть использованы и другие источники, которые </w:t>
      </w:r>
      <w:proofErr w:type="gramStart"/>
      <w:r w:rsidRPr="001C0376">
        <w:rPr>
          <w:color w:val="auto"/>
        </w:rPr>
        <w:t>магистрант  найдет</w:t>
      </w:r>
      <w:proofErr w:type="gramEnd"/>
      <w:r w:rsidRPr="001C0376">
        <w:rPr>
          <w:color w:val="auto"/>
        </w:rPr>
        <w:t xml:space="preserve"> самостоятельно.    </w:t>
      </w:r>
    </w:p>
    <w:p w:rsidR="0054294E" w:rsidRPr="001C0376" w:rsidRDefault="003B778B">
      <w:pPr>
        <w:spacing w:after="94" w:line="259" w:lineRule="auto"/>
        <w:ind w:left="2607" w:right="0" w:firstLine="0"/>
        <w:jc w:val="center"/>
        <w:rPr>
          <w:color w:val="auto"/>
        </w:rPr>
      </w:pPr>
      <w:r w:rsidRPr="001C0376">
        <w:rPr>
          <w:b/>
          <w:color w:val="auto"/>
        </w:rPr>
        <w:t xml:space="preserve"> </w:t>
      </w:r>
      <w:r w:rsidRPr="001C0376">
        <w:rPr>
          <w:color w:val="auto"/>
        </w:rPr>
        <w:t xml:space="preserve"> </w:t>
      </w:r>
    </w:p>
    <w:p w:rsidR="0054294E" w:rsidRPr="001C0376" w:rsidRDefault="003B778B">
      <w:pPr>
        <w:spacing w:after="5" w:line="270" w:lineRule="auto"/>
        <w:ind w:left="3803" w:right="0" w:hanging="10"/>
        <w:rPr>
          <w:color w:val="auto"/>
        </w:rPr>
      </w:pPr>
      <w:r w:rsidRPr="001C0376">
        <w:rPr>
          <w:b/>
          <w:color w:val="auto"/>
        </w:rPr>
        <w:t>1. Порядок выбора темы контрольной работы</w:t>
      </w:r>
      <w:r w:rsidRPr="001C0376">
        <w:rPr>
          <w:color w:val="auto"/>
        </w:rPr>
        <w:t xml:space="preserve">  </w:t>
      </w:r>
    </w:p>
    <w:p w:rsidR="0054294E" w:rsidRPr="001C0376" w:rsidRDefault="003B778B">
      <w:pPr>
        <w:spacing w:after="51" w:line="259" w:lineRule="auto"/>
        <w:ind w:left="2410" w:right="0" w:firstLine="0"/>
        <w:jc w:val="left"/>
        <w:rPr>
          <w:color w:val="auto"/>
        </w:rPr>
      </w:pPr>
      <w:r w:rsidRPr="001C0376">
        <w:rPr>
          <w:b/>
          <w:color w:val="auto"/>
        </w:rPr>
        <w:t xml:space="preserve"> </w:t>
      </w:r>
      <w:r w:rsidRPr="001C0376">
        <w:rPr>
          <w:color w:val="auto"/>
        </w:rPr>
        <w:t xml:space="preserve"> </w:t>
      </w:r>
    </w:p>
    <w:p w:rsidR="00054706" w:rsidRPr="001C0376" w:rsidRDefault="00054706" w:rsidP="00054706">
      <w:pPr>
        <w:shd w:val="clear" w:color="auto" w:fill="FFFFFF"/>
        <w:ind w:firstLine="567"/>
        <w:rPr>
          <w:color w:val="auto"/>
          <w:szCs w:val="28"/>
        </w:rPr>
      </w:pPr>
      <w:r w:rsidRPr="001C0376">
        <w:rPr>
          <w:color w:val="auto"/>
          <w:szCs w:val="28"/>
        </w:rPr>
        <w:t xml:space="preserve">Контрольная работа представлена в 10 вариантах. Вариант работы студент определяет последней цифре зачетной книжки. </w:t>
      </w:r>
    </w:p>
    <w:p w:rsidR="0054294E" w:rsidRPr="001C0376" w:rsidRDefault="003B778B">
      <w:pPr>
        <w:spacing w:after="0" w:line="259" w:lineRule="auto"/>
        <w:ind w:left="2242" w:right="0" w:firstLine="0"/>
        <w:jc w:val="left"/>
        <w:rPr>
          <w:color w:val="auto"/>
        </w:rPr>
      </w:pPr>
      <w:r w:rsidRPr="001C0376">
        <w:rPr>
          <w:color w:val="auto"/>
        </w:rPr>
        <w:t xml:space="preserve">  </w:t>
      </w:r>
    </w:p>
    <w:p w:rsidR="0054294E" w:rsidRPr="001C0376" w:rsidRDefault="003B778B">
      <w:pPr>
        <w:spacing w:after="0" w:line="259" w:lineRule="auto"/>
        <w:ind w:left="2242" w:right="0" w:firstLine="0"/>
        <w:jc w:val="left"/>
        <w:rPr>
          <w:color w:val="auto"/>
        </w:rPr>
      </w:pPr>
      <w:r w:rsidRPr="001C0376">
        <w:rPr>
          <w:color w:val="auto"/>
        </w:rPr>
        <w:lastRenderedPageBreak/>
        <w:t xml:space="preserve">  </w:t>
      </w:r>
    </w:p>
    <w:p w:rsidR="00054706" w:rsidRPr="001C0376" w:rsidRDefault="00054706" w:rsidP="00054706">
      <w:pPr>
        <w:shd w:val="clear" w:color="auto" w:fill="FFFFFF"/>
        <w:ind w:firstLine="567"/>
        <w:rPr>
          <w:color w:val="auto"/>
          <w:szCs w:val="28"/>
        </w:rPr>
      </w:pPr>
      <w:r w:rsidRPr="001C0376">
        <w:rPr>
          <w:color w:val="auto"/>
          <w:szCs w:val="28"/>
        </w:rPr>
        <w:t>Контрольная работа должна быть выполнена следующим образом:</w:t>
      </w:r>
    </w:p>
    <w:p w:rsidR="00054706" w:rsidRPr="001C0376" w:rsidRDefault="00054706" w:rsidP="00054706">
      <w:pPr>
        <w:shd w:val="clear" w:color="auto" w:fill="FFFFFF"/>
        <w:ind w:firstLine="567"/>
        <w:rPr>
          <w:color w:val="auto"/>
          <w:szCs w:val="28"/>
        </w:rPr>
      </w:pPr>
      <w:r w:rsidRPr="001C0376">
        <w:rPr>
          <w:color w:val="auto"/>
          <w:szCs w:val="28"/>
        </w:rPr>
        <w:t>1) написана от руки логически последовательно, грамотно, разборчиво или напечатана;</w:t>
      </w:r>
    </w:p>
    <w:p w:rsidR="00054706" w:rsidRPr="001C0376" w:rsidRDefault="00054706" w:rsidP="00054706">
      <w:pPr>
        <w:shd w:val="clear" w:color="auto" w:fill="FFFFFF"/>
        <w:ind w:firstLine="567"/>
        <w:rPr>
          <w:color w:val="auto"/>
          <w:szCs w:val="28"/>
        </w:rPr>
      </w:pPr>
      <w:r w:rsidRPr="001C0376">
        <w:rPr>
          <w:color w:val="auto"/>
          <w:szCs w:val="28"/>
        </w:rPr>
        <w:t>2) страницы работы должны быть пронумерованы и скреплены;</w:t>
      </w:r>
    </w:p>
    <w:p w:rsidR="00054706" w:rsidRPr="001C0376" w:rsidRDefault="00054706" w:rsidP="00054706">
      <w:pPr>
        <w:shd w:val="clear" w:color="auto" w:fill="FFFFFF"/>
        <w:ind w:firstLine="567"/>
        <w:rPr>
          <w:color w:val="auto"/>
          <w:szCs w:val="28"/>
        </w:rPr>
      </w:pPr>
      <w:r w:rsidRPr="001C0376">
        <w:rPr>
          <w:color w:val="auto"/>
          <w:szCs w:val="28"/>
        </w:rPr>
        <w:t>3)в конце работы надо привести список фактически использованной литературы.</w:t>
      </w:r>
    </w:p>
    <w:p w:rsidR="00054706" w:rsidRPr="001C0376" w:rsidRDefault="00054706" w:rsidP="00054706">
      <w:pPr>
        <w:spacing w:after="42"/>
        <w:ind w:left="1687" w:right="0"/>
        <w:rPr>
          <w:color w:val="auto"/>
          <w:szCs w:val="28"/>
        </w:rPr>
      </w:pPr>
      <w:r w:rsidRPr="001C0376">
        <w:rPr>
          <w:color w:val="auto"/>
          <w:szCs w:val="28"/>
        </w:rPr>
        <w:t>Объем контрольной работы должен составлять 20-24 листов ученической тетради или 10-12 листов формата А4</w:t>
      </w:r>
      <w:r w:rsidR="0066169F">
        <w:rPr>
          <w:color w:val="auto"/>
          <w:szCs w:val="28"/>
        </w:rPr>
        <w:t xml:space="preserve"> </w:t>
      </w:r>
      <w:r w:rsidRPr="001C0376">
        <w:rPr>
          <w:color w:val="auto"/>
          <w:szCs w:val="28"/>
        </w:rPr>
        <w:t xml:space="preserve">14 шрифтом </w:t>
      </w:r>
      <w:proofErr w:type="spellStart"/>
      <w:r w:rsidRPr="001C0376">
        <w:rPr>
          <w:color w:val="auto"/>
          <w:szCs w:val="28"/>
        </w:rPr>
        <w:t>Times</w:t>
      </w:r>
      <w:proofErr w:type="spellEnd"/>
      <w:r w:rsidRPr="001C0376">
        <w:rPr>
          <w:color w:val="auto"/>
          <w:szCs w:val="28"/>
        </w:rPr>
        <w:t xml:space="preserve"> </w:t>
      </w:r>
      <w:proofErr w:type="spellStart"/>
      <w:r w:rsidRPr="001C0376">
        <w:rPr>
          <w:color w:val="auto"/>
          <w:szCs w:val="28"/>
        </w:rPr>
        <w:t>New</w:t>
      </w:r>
      <w:proofErr w:type="spellEnd"/>
      <w:r w:rsidRPr="001C0376">
        <w:rPr>
          <w:color w:val="auto"/>
          <w:szCs w:val="28"/>
        </w:rPr>
        <w:t xml:space="preserve"> </w:t>
      </w:r>
      <w:proofErr w:type="spellStart"/>
      <w:r w:rsidRPr="001C0376">
        <w:rPr>
          <w:color w:val="auto"/>
          <w:szCs w:val="28"/>
        </w:rPr>
        <w:t>Roman</w:t>
      </w:r>
      <w:proofErr w:type="spellEnd"/>
      <w:r w:rsidRPr="001C0376">
        <w:rPr>
          <w:color w:val="auto"/>
          <w:szCs w:val="28"/>
        </w:rPr>
        <w:t xml:space="preserve">, через 1,5 интервала.   </w:t>
      </w:r>
    </w:p>
    <w:p w:rsidR="0054294E" w:rsidRPr="001C0376" w:rsidRDefault="003B778B">
      <w:pPr>
        <w:ind w:left="1687" w:right="0"/>
        <w:rPr>
          <w:color w:val="auto"/>
        </w:rPr>
      </w:pPr>
      <w:r w:rsidRPr="001C0376">
        <w:rPr>
          <w:color w:val="auto"/>
        </w:rPr>
        <w:t xml:space="preserve">Работа должна быть выполнена аккуратно. В печатном варианте должны быть соблюдены требования, предъявляемые к оформлению письменных работ (поля, интервалы, шрифт).  </w:t>
      </w:r>
    </w:p>
    <w:p w:rsidR="0054294E" w:rsidRPr="001C0376" w:rsidRDefault="003B778B">
      <w:pPr>
        <w:ind w:left="1687" w:right="0"/>
        <w:rPr>
          <w:color w:val="auto"/>
        </w:rPr>
      </w:pPr>
      <w:r w:rsidRPr="001C0376">
        <w:rPr>
          <w:color w:val="auto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</w:t>
      </w:r>
      <w:proofErr w:type="spellStart"/>
      <w:r w:rsidRPr="001C0376">
        <w:rPr>
          <w:color w:val="auto"/>
        </w:rPr>
        <w:t>т.ч</w:t>
      </w:r>
      <w:proofErr w:type="spellEnd"/>
      <w:r w:rsidRPr="001C0376">
        <w:rPr>
          <w:color w:val="auto"/>
        </w:rPr>
        <w:t xml:space="preserve">. и в ЭБС «Университетская библиотека онлайн» (www.biblioclub.ru), использование которых обязательно отражается в списке литературы.   </w:t>
      </w:r>
    </w:p>
    <w:p w:rsidR="0054294E" w:rsidRPr="001C0376" w:rsidRDefault="003B778B">
      <w:pPr>
        <w:spacing w:after="5" w:line="270" w:lineRule="auto"/>
        <w:ind w:right="0" w:firstLine="708"/>
        <w:rPr>
          <w:color w:val="auto"/>
        </w:rPr>
      </w:pPr>
      <w:r w:rsidRPr="001C0376">
        <w:rPr>
          <w:b/>
          <w:color w:val="auto"/>
        </w:rPr>
        <w:t>Контрольные работы, не соответствующие по содержанию и оформлению указанным выше требованиям, к рассмотрению не принимаются.</w:t>
      </w:r>
      <w:r w:rsidRPr="001C0376">
        <w:rPr>
          <w:color w:val="auto"/>
        </w:rPr>
        <w:t xml:space="preserve">  </w:t>
      </w:r>
    </w:p>
    <w:p w:rsidR="0054294E" w:rsidRPr="001C0376" w:rsidRDefault="003B778B">
      <w:pPr>
        <w:ind w:left="1687" w:right="0"/>
        <w:rPr>
          <w:color w:val="auto"/>
        </w:rPr>
      </w:pPr>
      <w:r w:rsidRPr="001C0376">
        <w:rPr>
          <w:color w:val="auto"/>
        </w:rPr>
        <w:t xml:space="preserve">В качестве образца магистрантам следует принимать во внимание пример оформления контрольной работы по изучаемой дисциплине, размещенный на сайте.  </w:t>
      </w:r>
    </w:p>
    <w:p w:rsidR="0054294E" w:rsidRPr="001C0376" w:rsidRDefault="003B778B">
      <w:pPr>
        <w:spacing w:after="97" w:line="259" w:lineRule="auto"/>
        <w:ind w:left="2410" w:right="0" w:firstLine="0"/>
        <w:jc w:val="left"/>
        <w:rPr>
          <w:color w:val="auto"/>
        </w:rPr>
      </w:pPr>
      <w:r w:rsidRPr="001C0376">
        <w:rPr>
          <w:color w:val="auto"/>
        </w:rPr>
        <w:t xml:space="preserve">  </w:t>
      </w:r>
    </w:p>
    <w:p w:rsidR="0054294E" w:rsidRPr="001C0376" w:rsidRDefault="003B778B">
      <w:pPr>
        <w:spacing w:after="330" w:line="259" w:lineRule="auto"/>
        <w:ind w:left="993" w:right="731" w:firstLine="708"/>
        <w:jc w:val="center"/>
        <w:rPr>
          <w:color w:val="auto"/>
          <w:szCs w:val="28"/>
        </w:rPr>
      </w:pPr>
      <w:r w:rsidRPr="001C0376">
        <w:rPr>
          <w:b/>
          <w:color w:val="auto"/>
          <w:szCs w:val="28"/>
        </w:rPr>
        <w:t xml:space="preserve">2. Задания для контрольных работ </w:t>
      </w:r>
      <w:r w:rsidRPr="001C0376">
        <w:rPr>
          <w:color w:val="auto"/>
          <w:szCs w:val="28"/>
        </w:rPr>
        <w:t xml:space="preserve"> </w:t>
      </w:r>
    </w:p>
    <w:p w:rsidR="0054294E" w:rsidRPr="001C0376" w:rsidRDefault="003B778B" w:rsidP="007B32B7">
      <w:pPr>
        <w:spacing w:after="69" w:line="259" w:lineRule="auto"/>
        <w:ind w:left="993" w:right="726" w:firstLine="708"/>
        <w:rPr>
          <w:color w:val="auto"/>
          <w:szCs w:val="28"/>
        </w:rPr>
      </w:pPr>
      <w:r w:rsidRPr="001C0376">
        <w:rPr>
          <w:b/>
          <w:color w:val="auto"/>
          <w:szCs w:val="28"/>
        </w:rPr>
        <w:t xml:space="preserve">Вариант 1. </w:t>
      </w:r>
      <w:r w:rsidRPr="001C0376">
        <w:rPr>
          <w:color w:val="auto"/>
          <w:szCs w:val="28"/>
        </w:rPr>
        <w:t xml:space="preserve"> </w:t>
      </w:r>
    </w:p>
    <w:p w:rsidR="003B778B" w:rsidRPr="001C0376" w:rsidRDefault="003B778B" w:rsidP="007B32B7">
      <w:pPr>
        <w:pStyle w:val="a3"/>
        <w:numPr>
          <w:ilvl w:val="0"/>
          <w:numId w:val="4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Содержание налоговой политики государства.</w:t>
      </w:r>
    </w:p>
    <w:p w:rsidR="003B778B" w:rsidRPr="001C0376" w:rsidRDefault="003B778B" w:rsidP="007B32B7">
      <w:pPr>
        <w:pStyle w:val="a3"/>
        <w:numPr>
          <w:ilvl w:val="0"/>
          <w:numId w:val="4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Пути и перспективы реформирования НДС.</w:t>
      </w:r>
    </w:p>
    <w:p w:rsidR="003B778B" w:rsidRPr="001C0376" w:rsidRDefault="003B778B" w:rsidP="007B32B7">
      <w:pPr>
        <w:pStyle w:val="a3"/>
        <w:numPr>
          <w:ilvl w:val="0"/>
          <w:numId w:val="4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В гл. 23 «Налог на доходы физических лиц» НК РФ предусмотрено деление налогоплательщиков на резидентов и нерезидентов, установление различных механизмов определения налоговой базы и ставок по ним, использование различных пропорциональных ставок, освобождение от налогообложения ряда доходов. Какие цели налоговой политики преследуют данные меры? Являются ли они инструментами налогового регулирования?</w:t>
      </w:r>
    </w:p>
    <w:p w:rsidR="0054294E" w:rsidRPr="001C0376" w:rsidRDefault="003B778B" w:rsidP="007B32B7">
      <w:pPr>
        <w:spacing w:after="69" w:line="259" w:lineRule="auto"/>
        <w:ind w:left="993" w:right="726" w:firstLine="708"/>
        <w:rPr>
          <w:color w:val="auto"/>
          <w:szCs w:val="28"/>
        </w:rPr>
      </w:pPr>
      <w:r w:rsidRPr="001C0376">
        <w:rPr>
          <w:b/>
          <w:color w:val="auto"/>
          <w:szCs w:val="28"/>
        </w:rPr>
        <w:t xml:space="preserve">Вариант 2. </w:t>
      </w:r>
      <w:r w:rsidRPr="001C0376">
        <w:rPr>
          <w:color w:val="auto"/>
          <w:szCs w:val="28"/>
        </w:rPr>
        <w:t xml:space="preserve"> </w:t>
      </w:r>
    </w:p>
    <w:p w:rsidR="003B778B" w:rsidRPr="001C0376" w:rsidRDefault="003B778B" w:rsidP="007B32B7">
      <w:pPr>
        <w:numPr>
          <w:ilvl w:val="0"/>
          <w:numId w:val="5"/>
        </w:numPr>
        <w:spacing w:after="55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lastRenderedPageBreak/>
        <w:t>Налоговые льготы и преференции – основные инструменты реализации налоговой политики. Формы предоставления налоговых льгот.</w:t>
      </w:r>
    </w:p>
    <w:p w:rsidR="003B778B" w:rsidRPr="001C0376" w:rsidRDefault="003B778B" w:rsidP="007B32B7">
      <w:pPr>
        <w:pStyle w:val="a3"/>
        <w:numPr>
          <w:ilvl w:val="0"/>
          <w:numId w:val="5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Проблемы и перспективы внедрения налога на недвижимость.</w:t>
      </w:r>
    </w:p>
    <w:p w:rsidR="003B778B" w:rsidRPr="001C0376" w:rsidRDefault="003B778B" w:rsidP="007B32B7">
      <w:pPr>
        <w:pStyle w:val="a3"/>
        <w:numPr>
          <w:ilvl w:val="0"/>
          <w:numId w:val="5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 xml:space="preserve">В соответствии со ст. </w:t>
      </w:r>
      <w:proofErr w:type="spellStart"/>
      <w:r w:rsidRPr="001C0376">
        <w:rPr>
          <w:color w:val="auto"/>
          <w:szCs w:val="28"/>
        </w:rPr>
        <w:t>бб</w:t>
      </w:r>
      <w:proofErr w:type="spellEnd"/>
      <w:r w:rsidRPr="001C0376">
        <w:rPr>
          <w:color w:val="auto"/>
          <w:szCs w:val="28"/>
        </w:rPr>
        <w:t xml:space="preserve"> НК РФ плательщику налога на прибыль, а также ряда региональных и местных налогов может предоставляться «инвестиционный налоговый кредит» в виде изменения срока уплаты налога с последующей поэтапной уплатой суммы кредита и начисленных процентов. Является ли данная мера налоговой льготой?</w:t>
      </w:r>
    </w:p>
    <w:p w:rsidR="0054294E" w:rsidRPr="001C0376" w:rsidRDefault="003B778B" w:rsidP="007B32B7">
      <w:pPr>
        <w:spacing w:after="90" w:line="259" w:lineRule="auto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 xml:space="preserve">  </w:t>
      </w:r>
      <w:r w:rsidRPr="001C0376">
        <w:rPr>
          <w:b/>
          <w:color w:val="auto"/>
          <w:szCs w:val="28"/>
        </w:rPr>
        <w:t xml:space="preserve">Вариант 3. </w:t>
      </w:r>
      <w:r w:rsidRPr="001C0376">
        <w:rPr>
          <w:color w:val="auto"/>
          <w:szCs w:val="28"/>
        </w:rPr>
        <w:t xml:space="preserve"> </w:t>
      </w:r>
    </w:p>
    <w:p w:rsidR="003B778B" w:rsidRPr="001C0376" w:rsidRDefault="003B778B" w:rsidP="007B32B7">
      <w:pPr>
        <w:numPr>
          <w:ilvl w:val="0"/>
          <w:numId w:val="6"/>
        </w:numPr>
        <w:spacing w:after="60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 xml:space="preserve"> Понятие налоговой реформы, причины ее проведения и виды налоговых реформ.</w:t>
      </w:r>
    </w:p>
    <w:p w:rsidR="003B778B" w:rsidRPr="001C0376" w:rsidRDefault="003B778B" w:rsidP="007B32B7">
      <w:pPr>
        <w:pStyle w:val="a3"/>
        <w:numPr>
          <w:ilvl w:val="0"/>
          <w:numId w:val="6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Пути и перспективы усиления фискальной и регулирующей роли акцизов.</w:t>
      </w:r>
    </w:p>
    <w:p w:rsidR="003B778B" w:rsidRPr="001C0376" w:rsidRDefault="003B778B" w:rsidP="007B32B7">
      <w:pPr>
        <w:numPr>
          <w:ilvl w:val="0"/>
          <w:numId w:val="6"/>
        </w:numPr>
        <w:spacing w:after="60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В ст. 149 гл. 21 «Налог на добавленную стоимость» НК РФ перечислены операции, освобождаемые от налогообложения, причем налогоплательщик имеет право отказаться от освобождения только по операциям, перечисленным в п. 3 ст. 149 НК РФ. Является ли данная мера инструментом налогового регулирования или она относится к льготам?</w:t>
      </w:r>
    </w:p>
    <w:p w:rsidR="0054294E" w:rsidRPr="001C0376" w:rsidRDefault="003B778B" w:rsidP="007B32B7">
      <w:pPr>
        <w:spacing w:after="0" w:line="259" w:lineRule="auto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 xml:space="preserve">  </w:t>
      </w:r>
      <w:r w:rsidRPr="001C0376">
        <w:rPr>
          <w:b/>
          <w:color w:val="auto"/>
          <w:szCs w:val="28"/>
        </w:rPr>
        <w:t xml:space="preserve">Вариант 4. </w:t>
      </w:r>
      <w:r w:rsidRPr="001C0376">
        <w:rPr>
          <w:color w:val="auto"/>
          <w:szCs w:val="28"/>
        </w:rPr>
        <w:t xml:space="preserve"> </w:t>
      </w:r>
    </w:p>
    <w:p w:rsidR="003B778B" w:rsidRPr="001C0376" w:rsidRDefault="003B778B" w:rsidP="007B32B7">
      <w:pPr>
        <w:numPr>
          <w:ilvl w:val="0"/>
          <w:numId w:val="7"/>
        </w:numPr>
        <w:spacing w:after="59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Налоговое стимулирование инновационной и инвестиционной деятельности.</w:t>
      </w:r>
    </w:p>
    <w:p w:rsidR="003B778B" w:rsidRPr="001C0376" w:rsidRDefault="003B778B" w:rsidP="007B32B7">
      <w:pPr>
        <w:numPr>
          <w:ilvl w:val="0"/>
          <w:numId w:val="7"/>
        </w:numPr>
        <w:spacing w:after="46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>Целесообразность и перспективы принятия экологического налога.</w:t>
      </w:r>
    </w:p>
    <w:p w:rsidR="003B778B" w:rsidRPr="001C0376" w:rsidRDefault="003B778B" w:rsidP="007B32B7">
      <w:pPr>
        <w:numPr>
          <w:ilvl w:val="0"/>
          <w:numId w:val="7"/>
        </w:numPr>
        <w:spacing w:after="46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В соответствии с гл. 27 «Транспортный налог» НК РФ законодательные органы субъектов РФ имеют право изменять ставку налога, но не более чем в 10 раз в сторону увеличения или уменьшения относительно федеральной ставки, а также предоставлять налоговые льготы. Относится ли установленная для субъектов РФ налоговая ставка налоговой льготой или данная мера относится к другим инструментам налогового регулирования?</w:t>
      </w:r>
    </w:p>
    <w:p w:rsidR="0054294E" w:rsidRPr="001C0376" w:rsidRDefault="003B778B" w:rsidP="007B32B7">
      <w:pPr>
        <w:spacing w:after="83" w:line="259" w:lineRule="auto"/>
        <w:ind w:left="993" w:right="0" w:firstLine="708"/>
        <w:rPr>
          <w:color w:val="auto"/>
          <w:szCs w:val="28"/>
        </w:rPr>
      </w:pPr>
      <w:r w:rsidRPr="001C0376">
        <w:rPr>
          <w:b/>
          <w:color w:val="auto"/>
          <w:szCs w:val="28"/>
        </w:rPr>
        <w:t xml:space="preserve"> </w:t>
      </w:r>
      <w:r w:rsidRPr="001C0376">
        <w:rPr>
          <w:color w:val="auto"/>
          <w:szCs w:val="28"/>
        </w:rPr>
        <w:t xml:space="preserve"> </w:t>
      </w:r>
      <w:r w:rsidRPr="001C0376">
        <w:rPr>
          <w:b/>
          <w:color w:val="auto"/>
          <w:szCs w:val="28"/>
        </w:rPr>
        <w:t>Вариант 5.</w:t>
      </w:r>
    </w:p>
    <w:p w:rsidR="003B778B" w:rsidRPr="001C0376" w:rsidRDefault="003B778B" w:rsidP="007B32B7">
      <w:pPr>
        <w:numPr>
          <w:ilvl w:val="0"/>
          <w:numId w:val="8"/>
        </w:numPr>
        <w:spacing w:after="83" w:line="259" w:lineRule="auto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Проблема противодействия незаконному возмещению НДС из бюджета.</w:t>
      </w:r>
    </w:p>
    <w:p w:rsidR="007B32B7" w:rsidRPr="001C0376" w:rsidRDefault="003B778B" w:rsidP="007B32B7">
      <w:pPr>
        <w:numPr>
          <w:ilvl w:val="0"/>
          <w:numId w:val="8"/>
        </w:numPr>
        <w:spacing w:after="83" w:line="259" w:lineRule="auto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Анализ стимулирующей роли вычетов НДФЛ.</w:t>
      </w:r>
      <w:r w:rsidRPr="001C0376">
        <w:rPr>
          <w:b/>
          <w:color w:val="auto"/>
          <w:szCs w:val="28"/>
        </w:rPr>
        <w:t xml:space="preserve"> </w:t>
      </w:r>
      <w:r w:rsidRPr="001C0376">
        <w:rPr>
          <w:color w:val="auto"/>
          <w:szCs w:val="28"/>
        </w:rPr>
        <w:t xml:space="preserve"> </w:t>
      </w:r>
    </w:p>
    <w:p w:rsidR="003B778B" w:rsidRPr="001C0376" w:rsidRDefault="003B778B" w:rsidP="007B32B7">
      <w:pPr>
        <w:numPr>
          <w:ilvl w:val="0"/>
          <w:numId w:val="8"/>
        </w:numPr>
        <w:spacing w:after="83" w:line="259" w:lineRule="auto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Глава 21 «Налог на добавленную стоимость» НК РФ предусмотрено предоставление налогоплательщику налоговых вычетов. Являются ли налоговые вычеты по НДС налоговыми льготами или являются элементами налогового механизма?</w:t>
      </w:r>
    </w:p>
    <w:p w:rsidR="0054294E" w:rsidRPr="001C0376" w:rsidRDefault="003B778B" w:rsidP="007B32B7">
      <w:pPr>
        <w:spacing w:after="69" w:line="259" w:lineRule="auto"/>
        <w:ind w:left="993" w:right="366" w:firstLine="708"/>
        <w:rPr>
          <w:color w:val="auto"/>
          <w:szCs w:val="28"/>
        </w:rPr>
      </w:pPr>
      <w:r w:rsidRPr="001C0376">
        <w:rPr>
          <w:b/>
          <w:color w:val="auto"/>
          <w:szCs w:val="28"/>
        </w:rPr>
        <w:t xml:space="preserve">Вариант 6. </w:t>
      </w:r>
      <w:r w:rsidRPr="001C0376">
        <w:rPr>
          <w:color w:val="auto"/>
          <w:szCs w:val="28"/>
        </w:rPr>
        <w:t xml:space="preserve"> </w:t>
      </w:r>
    </w:p>
    <w:p w:rsidR="003B778B" w:rsidRPr="001C0376" w:rsidRDefault="003B778B" w:rsidP="007B32B7">
      <w:pPr>
        <w:pStyle w:val="a3"/>
        <w:numPr>
          <w:ilvl w:val="0"/>
          <w:numId w:val="9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Пути совершенствования амортизационной политики.</w:t>
      </w:r>
    </w:p>
    <w:p w:rsidR="003B778B" w:rsidRPr="001C0376" w:rsidRDefault="003B778B" w:rsidP="007B32B7">
      <w:pPr>
        <w:pStyle w:val="a3"/>
        <w:numPr>
          <w:ilvl w:val="0"/>
          <w:numId w:val="9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Сравнительный анализ общей системы налогообложения и отдельных специальных налоговых режимов</w:t>
      </w:r>
      <w:r w:rsidR="007B32B7" w:rsidRPr="001C0376">
        <w:rPr>
          <w:color w:val="auto"/>
          <w:szCs w:val="28"/>
        </w:rPr>
        <w:t>.</w:t>
      </w:r>
    </w:p>
    <w:p w:rsidR="007B32B7" w:rsidRPr="001C0376" w:rsidRDefault="007B32B7" w:rsidP="007B32B7">
      <w:pPr>
        <w:pStyle w:val="a3"/>
        <w:numPr>
          <w:ilvl w:val="0"/>
          <w:numId w:val="9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lastRenderedPageBreak/>
        <w:t>Приведите важнейшие отличительные черты и признаки налоговых льгот.</w:t>
      </w:r>
    </w:p>
    <w:p w:rsidR="007B32B7" w:rsidRPr="001C0376" w:rsidRDefault="007B32B7" w:rsidP="007B32B7">
      <w:pPr>
        <w:pStyle w:val="a3"/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С учетом отличительных черт и признаков дайте ответ, являются ли налоговыми льготами следующие меры, предусмотренные НК РФ:</w:t>
      </w:r>
    </w:p>
    <w:p w:rsidR="007B32B7" w:rsidRPr="001C0376" w:rsidRDefault="007B32B7" w:rsidP="007B32B7">
      <w:pPr>
        <w:pStyle w:val="a3"/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• но НДФЛ: установление различных ставок для резидентов и нерезидентов, а также для различных объектов обложения;</w:t>
      </w:r>
    </w:p>
    <w:p w:rsidR="007B32B7" w:rsidRPr="001C0376" w:rsidRDefault="007B32B7" w:rsidP="007B32B7">
      <w:pPr>
        <w:pStyle w:val="a3"/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• по НДС: установление различных ставок 0,10,20%;</w:t>
      </w:r>
    </w:p>
    <w:p w:rsidR="007B32B7" w:rsidRPr="001C0376" w:rsidRDefault="007B32B7" w:rsidP="007B32B7">
      <w:pPr>
        <w:pStyle w:val="a3"/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• по налогу на прибыль организаций: установление пониженной ставки на уровне субъекта РФ в пределах 17—12,5%;</w:t>
      </w:r>
    </w:p>
    <w:p w:rsidR="007B32B7" w:rsidRPr="001C0376" w:rsidRDefault="007B32B7" w:rsidP="007B32B7">
      <w:pPr>
        <w:pStyle w:val="a3"/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• по акцизам: предоставление вычета при ввозе товаров, ввезенных с территории государств — членов Таможенного союза.</w:t>
      </w:r>
    </w:p>
    <w:p w:rsidR="0054294E" w:rsidRPr="001C0376" w:rsidRDefault="003B778B" w:rsidP="007B32B7">
      <w:pPr>
        <w:spacing w:after="90" w:line="259" w:lineRule="auto"/>
        <w:ind w:left="993" w:right="0" w:firstLine="708"/>
        <w:rPr>
          <w:color w:val="auto"/>
          <w:szCs w:val="28"/>
        </w:rPr>
      </w:pPr>
      <w:r w:rsidRPr="001C0376">
        <w:rPr>
          <w:b/>
          <w:color w:val="auto"/>
          <w:szCs w:val="28"/>
        </w:rPr>
        <w:t xml:space="preserve"> </w:t>
      </w:r>
      <w:r w:rsidRPr="001C0376">
        <w:rPr>
          <w:color w:val="auto"/>
          <w:szCs w:val="28"/>
        </w:rPr>
        <w:t xml:space="preserve"> </w:t>
      </w:r>
      <w:r w:rsidRPr="001C0376">
        <w:rPr>
          <w:b/>
          <w:color w:val="auto"/>
          <w:szCs w:val="28"/>
        </w:rPr>
        <w:t xml:space="preserve">Вариант 7. </w:t>
      </w:r>
      <w:r w:rsidRPr="001C0376">
        <w:rPr>
          <w:color w:val="auto"/>
          <w:szCs w:val="28"/>
        </w:rPr>
        <w:t xml:space="preserve"> </w:t>
      </w:r>
    </w:p>
    <w:p w:rsidR="003B778B" w:rsidRPr="001C0376" w:rsidRDefault="003B778B" w:rsidP="007B32B7">
      <w:pPr>
        <w:numPr>
          <w:ilvl w:val="0"/>
          <w:numId w:val="10"/>
        </w:numPr>
        <w:spacing w:after="46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>Субъекты налоговой политики и полномочия в формировании механизмов налогового регулирования.</w:t>
      </w:r>
    </w:p>
    <w:p w:rsidR="003B778B" w:rsidRPr="001C0376" w:rsidRDefault="003B778B" w:rsidP="007B32B7">
      <w:pPr>
        <w:pStyle w:val="a3"/>
        <w:numPr>
          <w:ilvl w:val="0"/>
          <w:numId w:val="10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Преимущества и недостатки пропорциональной ставки НДФЛ.</w:t>
      </w:r>
    </w:p>
    <w:p w:rsidR="007B32B7" w:rsidRPr="001C0376" w:rsidRDefault="007B32B7" w:rsidP="007B32B7">
      <w:pPr>
        <w:pStyle w:val="a3"/>
        <w:numPr>
          <w:ilvl w:val="0"/>
          <w:numId w:val="10"/>
        </w:numPr>
        <w:ind w:left="993" w:firstLine="708"/>
        <w:rPr>
          <w:rFonts w:eastAsia="Calibri"/>
          <w:color w:val="auto"/>
          <w:szCs w:val="28"/>
          <w:lang w:eastAsia="en-US"/>
        </w:rPr>
      </w:pPr>
      <w:r w:rsidRPr="001C0376">
        <w:rPr>
          <w:rFonts w:eastAsia="Calibri"/>
          <w:color w:val="auto"/>
          <w:szCs w:val="28"/>
          <w:lang w:eastAsia="en-US"/>
        </w:rPr>
        <w:t xml:space="preserve">В гл. 21 «Налог на добавленную стоимость» ПК РФ предусмотрено установление различных ставок налогообложения (0, 10, 20%), выделение определенных объектов обложения, а также различных способов определения налоговой базы по ним, освобождение от налогообложения отдельных групп налогоплательщиков и видов деятельности. </w:t>
      </w:r>
      <w:r w:rsidRPr="001C0376">
        <w:rPr>
          <w:color w:val="auto"/>
          <w:szCs w:val="28"/>
        </w:rPr>
        <w:t>Являются ли указанные меры инструментами налогового регулирования? Какие цели налоговой политики они преследуют?</w:t>
      </w:r>
    </w:p>
    <w:p w:rsidR="0054294E" w:rsidRPr="001C0376" w:rsidRDefault="003B778B" w:rsidP="007B32B7">
      <w:pPr>
        <w:spacing w:after="87" w:line="259" w:lineRule="auto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 xml:space="preserve">  </w:t>
      </w:r>
      <w:r w:rsidRPr="001C0376">
        <w:rPr>
          <w:b/>
          <w:color w:val="auto"/>
          <w:szCs w:val="28"/>
        </w:rPr>
        <w:t xml:space="preserve">Вариант 8. </w:t>
      </w:r>
      <w:r w:rsidRPr="001C0376">
        <w:rPr>
          <w:color w:val="auto"/>
          <w:szCs w:val="28"/>
        </w:rPr>
        <w:t xml:space="preserve"> </w:t>
      </w:r>
    </w:p>
    <w:p w:rsidR="003B778B" w:rsidRPr="001C0376" w:rsidRDefault="003B778B" w:rsidP="007B32B7">
      <w:pPr>
        <w:pStyle w:val="a3"/>
        <w:numPr>
          <w:ilvl w:val="0"/>
          <w:numId w:val="11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Пути и перспективы реформирования НДС.</w:t>
      </w:r>
    </w:p>
    <w:p w:rsidR="003B778B" w:rsidRPr="001C0376" w:rsidRDefault="003B778B" w:rsidP="007B32B7">
      <w:pPr>
        <w:pStyle w:val="a3"/>
        <w:numPr>
          <w:ilvl w:val="0"/>
          <w:numId w:val="11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Налоговые теории: содержание и эволюция.</w:t>
      </w:r>
    </w:p>
    <w:p w:rsidR="007B32B7" w:rsidRPr="001C0376" w:rsidRDefault="007B32B7" w:rsidP="007B32B7">
      <w:pPr>
        <w:pStyle w:val="a3"/>
        <w:numPr>
          <w:ilvl w:val="0"/>
          <w:numId w:val="11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В гл. 23 «Налог на доходы физических лиц» НК РФ предусмотрено деление налогоплательщиков на резидентов и нерезидентов, установление различных механизмов определения налоговой базы и ставок по ним, использование различных пропорциональных ставок, освобождение от налогообложения ряда доходов. Какие цели налоговой политики преследуют данные меры? Являются ли они инструментами налогового регулирования?</w:t>
      </w:r>
    </w:p>
    <w:p w:rsidR="0054294E" w:rsidRPr="001C0376" w:rsidRDefault="003B778B" w:rsidP="007B32B7">
      <w:pPr>
        <w:spacing w:after="83" w:line="259" w:lineRule="auto"/>
        <w:ind w:left="993" w:right="0" w:firstLine="708"/>
        <w:rPr>
          <w:color w:val="auto"/>
          <w:szCs w:val="28"/>
        </w:rPr>
      </w:pPr>
      <w:r w:rsidRPr="001C0376">
        <w:rPr>
          <w:b/>
          <w:color w:val="auto"/>
          <w:szCs w:val="28"/>
        </w:rPr>
        <w:t xml:space="preserve"> </w:t>
      </w:r>
      <w:r w:rsidRPr="001C0376">
        <w:rPr>
          <w:color w:val="auto"/>
          <w:szCs w:val="28"/>
        </w:rPr>
        <w:t xml:space="preserve"> </w:t>
      </w:r>
      <w:r w:rsidRPr="001C0376">
        <w:rPr>
          <w:b/>
          <w:color w:val="auto"/>
          <w:szCs w:val="28"/>
        </w:rPr>
        <w:t xml:space="preserve">Вариант 9. </w:t>
      </w:r>
      <w:r w:rsidRPr="001C0376">
        <w:rPr>
          <w:color w:val="auto"/>
          <w:szCs w:val="28"/>
        </w:rPr>
        <w:t xml:space="preserve"> </w:t>
      </w:r>
    </w:p>
    <w:p w:rsidR="003B778B" w:rsidRPr="001C0376" w:rsidRDefault="003B778B" w:rsidP="007B32B7">
      <w:pPr>
        <w:pStyle w:val="a3"/>
        <w:numPr>
          <w:ilvl w:val="0"/>
          <w:numId w:val="12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Виды налоговой политики: политика максимальных налогов, политика экономического развития, политика разумных налогов.</w:t>
      </w:r>
    </w:p>
    <w:p w:rsidR="003B778B" w:rsidRPr="001C0376" w:rsidRDefault="003B778B" w:rsidP="007B32B7">
      <w:pPr>
        <w:pStyle w:val="a3"/>
        <w:numPr>
          <w:ilvl w:val="0"/>
          <w:numId w:val="12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Проблемы налогообложения нефти и газа.</w:t>
      </w:r>
    </w:p>
    <w:p w:rsidR="007B32B7" w:rsidRPr="001C0376" w:rsidRDefault="007B32B7" w:rsidP="007B32B7">
      <w:pPr>
        <w:numPr>
          <w:ilvl w:val="0"/>
          <w:numId w:val="12"/>
        </w:numPr>
        <w:spacing w:after="60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В ст. 149 гл. 21 «Налог на добавленную стоимость» НК РФ перечислены операции, освобождаемые от налогообложения, причем налогоплательщик имеет право отказаться от освобождения только по операциям, перечисленным в п. 3 ст. 149 НК РФ. Является ли данная мера инструментом налогового регулирования или она относится к льготам?</w:t>
      </w:r>
    </w:p>
    <w:p w:rsidR="0054294E" w:rsidRPr="001C0376" w:rsidRDefault="003B778B" w:rsidP="007B32B7">
      <w:pPr>
        <w:spacing w:after="14" w:line="259" w:lineRule="auto"/>
        <w:ind w:left="993" w:right="6" w:firstLine="708"/>
        <w:rPr>
          <w:color w:val="auto"/>
          <w:szCs w:val="28"/>
        </w:rPr>
      </w:pPr>
      <w:r w:rsidRPr="001C0376">
        <w:rPr>
          <w:b/>
          <w:color w:val="auto"/>
          <w:szCs w:val="28"/>
        </w:rPr>
        <w:lastRenderedPageBreak/>
        <w:t xml:space="preserve">Вариант 10. </w:t>
      </w:r>
      <w:r w:rsidRPr="001C0376">
        <w:rPr>
          <w:color w:val="auto"/>
          <w:szCs w:val="28"/>
        </w:rPr>
        <w:t xml:space="preserve"> </w:t>
      </w:r>
    </w:p>
    <w:p w:rsidR="003B778B" w:rsidRPr="001C0376" w:rsidRDefault="003B778B" w:rsidP="007B32B7">
      <w:pPr>
        <w:pStyle w:val="a3"/>
        <w:numPr>
          <w:ilvl w:val="0"/>
          <w:numId w:val="29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Проблема собираемости акцизов и перспективы ее решения.</w:t>
      </w:r>
    </w:p>
    <w:p w:rsidR="003B778B" w:rsidRPr="001C0376" w:rsidRDefault="003B778B" w:rsidP="007B32B7">
      <w:pPr>
        <w:pStyle w:val="a3"/>
        <w:numPr>
          <w:ilvl w:val="0"/>
          <w:numId w:val="29"/>
        </w:numPr>
        <w:ind w:left="993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Ключевые проблемы налогообложения природных ресурсов.</w:t>
      </w:r>
    </w:p>
    <w:p w:rsidR="007B32B7" w:rsidRPr="001C0376" w:rsidRDefault="007B32B7" w:rsidP="007B32B7">
      <w:pPr>
        <w:numPr>
          <w:ilvl w:val="0"/>
          <w:numId w:val="29"/>
        </w:numPr>
        <w:spacing w:after="46"/>
        <w:ind w:left="993" w:right="0" w:firstLine="708"/>
        <w:rPr>
          <w:color w:val="auto"/>
          <w:szCs w:val="28"/>
        </w:rPr>
      </w:pPr>
      <w:r w:rsidRPr="001C0376">
        <w:rPr>
          <w:color w:val="auto"/>
          <w:szCs w:val="28"/>
        </w:rPr>
        <w:t>В соответствии с гл. 27 «Транспортный налог» НК РФ законодательные органы субъектов РФ имеют право изменять ставку налога, но не более чем в 10 раз в сторону увеличения или уменьшения относительно федеральной ставки, а также предоставлять налоговые льготы. Относится ли установленная для субъектов РФ налоговая ставка налоговой льготой или данная мера относится к другим инструментам налогового регулирования?</w:t>
      </w:r>
    </w:p>
    <w:p w:rsidR="007B32B7" w:rsidRPr="001C0376" w:rsidRDefault="007B32B7" w:rsidP="007B32B7">
      <w:pPr>
        <w:pStyle w:val="a3"/>
        <w:ind w:left="2758" w:firstLine="0"/>
        <w:rPr>
          <w:color w:val="auto"/>
          <w:sz w:val="24"/>
          <w:szCs w:val="24"/>
        </w:rPr>
      </w:pPr>
    </w:p>
    <w:p w:rsidR="0054294E" w:rsidRPr="001C0376" w:rsidRDefault="0054294E" w:rsidP="003B778B">
      <w:pPr>
        <w:pStyle w:val="a3"/>
        <w:ind w:left="2758" w:right="0" w:firstLine="0"/>
        <w:rPr>
          <w:color w:val="auto"/>
        </w:rPr>
      </w:pPr>
    </w:p>
    <w:tbl>
      <w:tblPr>
        <w:tblW w:w="10402" w:type="dxa"/>
        <w:tblInd w:w="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2279"/>
        <w:gridCol w:w="88"/>
        <w:gridCol w:w="3889"/>
        <w:gridCol w:w="88"/>
        <w:gridCol w:w="2189"/>
        <w:gridCol w:w="1131"/>
      </w:tblGrid>
      <w:tr w:rsidR="005873E4" w:rsidRPr="001C0376" w:rsidTr="00530C59">
        <w:trPr>
          <w:trHeight w:hRule="exact" w:val="277"/>
        </w:trPr>
        <w:tc>
          <w:tcPr>
            <w:tcW w:w="10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>Рекомендуемая</w:t>
            </w:r>
            <w:proofErr w:type="spellEnd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5873E4" w:rsidRPr="001C0376" w:rsidTr="00530C59">
        <w:trPr>
          <w:trHeight w:hRule="exact" w:val="277"/>
        </w:trPr>
        <w:tc>
          <w:tcPr>
            <w:tcW w:w="10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5873E4" w:rsidRPr="001C0376" w:rsidTr="00530C59">
        <w:trPr>
          <w:trHeight w:hRule="exact" w:val="277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22"/>
                <w:lang w:val="en-US" w:eastAsia="en-US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2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5873E4" w:rsidRPr="001C0376" w:rsidTr="00530C59">
        <w:trPr>
          <w:trHeight w:hRule="exact"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  <w:t>1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Майбуров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И.А.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Налоговая политика. Теория и практика: учебник</w:t>
            </w:r>
          </w:p>
        </w:tc>
        <w:tc>
          <w:tcPr>
            <w:tcW w:w="22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Юнити-Дана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2015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873E4" w:rsidRPr="001C0376" w:rsidTr="00530C59">
        <w:trPr>
          <w:trHeight w:hRule="exact" w:val="917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2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Аронов Александр Владимирович, Кашин Владимир Анатольевич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Налоговая политика и налоговое администрирование: Учебное пособие</w:t>
            </w:r>
          </w:p>
        </w:tc>
        <w:tc>
          <w:tcPr>
            <w:tcW w:w="22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"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Магистр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", 201</w:t>
            </w: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9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873E4" w:rsidRPr="001C0376" w:rsidTr="00530C59">
        <w:trPr>
          <w:trHeight w:hRule="exact" w:val="917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3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Аронов Александр Владимирович, Кашин Владимир Анатольевич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Налоговая политика и налоговое администрирование: Учебное пособие</w:t>
            </w:r>
          </w:p>
        </w:tc>
        <w:tc>
          <w:tcPr>
            <w:tcW w:w="22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"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Магистр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", 2017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873E4" w:rsidRPr="001C0376" w:rsidTr="00530C59">
        <w:trPr>
          <w:trHeight w:hRule="exact" w:val="917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Васянина Елена Леонидовна, Запольский Сергей Васильевич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Актуальные проблемы налогового права: Учебник</w:t>
            </w:r>
          </w:p>
        </w:tc>
        <w:tc>
          <w:tcPr>
            <w:tcW w:w="22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19"/>
                <w:szCs w:val="19"/>
                <w:lang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Москва: ООО "Научно- издательский центр ИНФРА-М", 2020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19"/>
                <w:szCs w:val="19"/>
                <w:lang w:eastAsia="en-US"/>
              </w:rPr>
            </w:pPr>
          </w:p>
        </w:tc>
      </w:tr>
      <w:tr w:rsidR="005873E4" w:rsidRPr="001C0376" w:rsidTr="00530C59">
        <w:trPr>
          <w:trHeight w:hRule="exact" w:val="277"/>
        </w:trPr>
        <w:tc>
          <w:tcPr>
            <w:tcW w:w="10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5873E4" w:rsidRPr="001C0376" w:rsidTr="00530C59">
        <w:trPr>
          <w:trHeight w:hRule="exact"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1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 xml:space="preserve">Шувалова, Е.Б.,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Шепелева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, П.М.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Налогообложение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природопользования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2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Евразийский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открытый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институт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2010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873E4" w:rsidRPr="001C0376" w:rsidTr="00530C59">
        <w:trPr>
          <w:trHeight w:hRule="exact" w:val="991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200" w:line="276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22"/>
                <w:lang w:eastAsia="en-US"/>
              </w:rPr>
            </w:pPr>
            <w:r>
              <w:rPr>
                <w:rFonts w:asciiTheme="minorHAnsi" w:eastAsiaTheme="minorEastAsia" w:hAnsiTheme="minorHAnsi"/>
                <w:color w:val="auto"/>
                <w:sz w:val="22"/>
                <w:lang w:eastAsia="en-US"/>
              </w:rPr>
              <w:t>2</w:t>
            </w:r>
          </w:p>
        </w:tc>
        <w:tc>
          <w:tcPr>
            <w:tcW w:w="23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Ногина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Оксана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Аркадьевна</w:t>
            </w:r>
            <w:proofErr w:type="spellEnd"/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Специальные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налоговые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режимы</w:t>
            </w:r>
            <w:proofErr w:type="spellEnd"/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Москва: ООО "Юридическое издательство Норма", 2019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873E4" w:rsidRPr="001C0376" w:rsidTr="00530C59">
        <w:trPr>
          <w:trHeight w:hRule="exact"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23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Захаров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Б.Л.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Государственное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регулирование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налоговой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политики</w:t>
            </w:r>
            <w:proofErr w:type="spellEnd"/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Лаборатория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книги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2009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873E4" w:rsidRPr="001C0376" w:rsidTr="00530C59">
        <w:trPr>
          <w:trHeight w:hRule="exact"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3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Гордиенко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М.С.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Бюджетно-налоговая политика России: монография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Русайнс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2016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873E4" w:rsidRPr="001C0376" w:rsidTr="00530C59">
        <w:trPr>
          <w:trHeight w:hRule="exact"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23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Денисов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А.М.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Налоговая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политика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РФ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Лаборатория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книги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2009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873E4" w:rsidRPr="001C0376" w:rsidTr="00530C59">
        <w:trPr>
          <w:trHeight w:hRule="exact" w:val="917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23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Тедеев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Астамур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 xml:space="preserve"> Анатольевич,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Парыгина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 xml:space="preserve"> Вера Анатольевна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Налоговое право России: Учебник Для СПО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, 2020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873E4" w:rsidRPr="001C0376" w:rsidTr="00530C59">
        <w:trPr>
          <w:trHeight w:hRule="exact"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E42922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23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Горина, Г.А., Косов, М.Е.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Специальные налоговые режимы: учебное пособие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Юнити-Дана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2015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873E4" w:rsidRPr="001C0376" w:rsidRDefault="005873E4" w:rsidP="00530C59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</w:tbl>
    <w:p w:rsidR="003B778B" w:rsidRPr="001C0376" w:rsidRDefault="003B778B" w:rsidP="003B778B">
      <w:pPr>
        <w:ind w:right="0"/>
        <w:rPr>
          <w:color w:val="auto"/>
        </w:rPr>
      </w:pPr>
    </w:p>
    <w:p w:rsidR="003B778B" w:rsidRPr="001C0376" w:rsidRDefault="003B778B" w:rsidP="003B778B">
      <w:pPr>
        <w:ind w:right="0"/>
        <w:rPr>
          <w:color w:val="auto"/>
        </w:rPr>
      </w:pPr>
    </w:p>
    <w:p w:rsidR="0054294E" w:rsidRPr="001C0376" w:rsidRDefault="0054294E">
      <w:pPr>
        <w:spacing w:after="0" w:line="259" w:lineRule="auto"/>
        <w:ind w:left="0" w:right="6418" w:firstLine="0"/>
        <w:jc w:val="right"/>
        <w:rPr>
          <w:color w:val="auto"/>
        </w:rPr>
      </w:pPr>
      <w:bookmarkStart w:id="0" w:name="_GoBack"/>
      <w:bookmarkEnd w:id="0"/>
    </w:p>
    <w:p w:rsidR="00405FC5" w:rsidRDefault="00405FC5">
      <w:pPr>
        <w:spacing w:after="0" w:line="259" w:lineRule="auto"/>
        <w:ind w:left="1702" w:right="0" w:firstLine="0"/>
        <w:jc w:val="left"/>
        <w:rPr>
          <w:color w:val="auto"/>
          <w:szCs w:val="28"/>
        </w:rPr>
      </w:pPr>
    </w:p>
    <w:p w:rsidR="00405FC5" w:rsidRDefault="00405FC5">
      <w:pPr>
        <w:spacing w:after="0" w:line="259" w:lineRule="auto"/>
        <w:ind w:left="1702" w:right="0" w:firstLine="0"/>
        <w:jc w:val="left"/>
        <w:rPr>
          <w:color w:val="auto"/>
          <w:szCs w:val="28"/>
        </w:rPr>
      </w:pPr>
    </w:p>
    <w:p w:rsidR="00405FC5" w:rsidRDefault="00405FC5">
      <w:pPr>
        <w:spacing w:after="0" w:line="259" w:lineRule="auto"/>
        <w:ind w:left="1702" w:right="0" w:firstLine="0"/>
        <w:jc w:val="left"/>
        <w:rPr>
          <w:color w:val="auto"/>
          <w:szCs w:val="28"/>
        </w:rPr>
      </w:pPr>
    </w:p>
    <w:p w:rsidR="00405FC5" w:rsidRDefault="00405FC5">
      <w:pPr>
        <w:spacing w:after="0" w:line="259" w:lineRule="auto"/>
        <w:ind w:left="1702" w:right="0" w:firstLine="0"/>
        <w:jc w:val="left"/>
        <w:rPr>
          <w:color w:val="auto"/>
          <w:szCs w:val="28"/>
        </w:rPr>
      </w:pPr>
    </w:p>
    <w:p w:rsidR="00405FC5" w:rsidRDefault="00405FC5">
      <w:pPr>
        <w:spacing w:after="0" w:line="259" w:lineRule="auto"/>
        <w:ind w:left="1702" w:right="0" w:firstLine="0"/>
        <w:jc w:val="left"/>
        <w:rPr>
          <w:color w:val="auto"/>
          <w:szCs w:val="28"/>
        </w:rPr>
      </w:pPr>
    </w:p>
    <w:p w:rsidR="00405FC5" w:rsidRDefault="00405FC5">
      <w:pPr>
        <w:spacing w:after="0" w:line="259" w:lineRule="auto"/>
        <w:ind w:left="1702" w:right="0" w:firstLine="0"/>
        <w:jc w:val="left"/>
        <w:rPr>
          <w:color w:val="auto"/>
          <w:szCs w:val="28"/>
        </w:rPr>
      </w:pPr>
    </w:p>
    <w:p w:rsidR="00405FC5" w:rsidRDefault="00405FC5">
      <w:pPr>
        <w:spacing w:after="0" w:line="259" w:lineRule="auto"/>
        <w:ind w:left="1702" w:right="0" w:firstLine="0"/>
        <w:jc w:val="left"/>
        <w:rPr>
          <w:color w:val="auto"/>
          <w:szCs w:val="28"/>
        </w:rPr>
      </w:pPr>
    </w:p>
    <w:p w:rsidR="00405FC5" w:rsidRDefault="00405FC5">
      <w:pPr>
        <w:spacing w:after="0" w:line="259" w:lineRule="auto"/>
        <w:ind w:left="1702" w:right="0" w:firstLine="0"/>
        <w:jc w:val="left"/>
        <w:rPr>
          <w:color w:val="auto"/>
          <w:szCs w:val="28"/>
        </w:rPr>
      </w:pPr>
    </w:p>
    <w:p w:rsidR="00405FC5" w:rsidRDefault="00405FC5">
      <w:pPr>
        <w:spacing w:after="0" w:line="259" w:lineRule="auto"/>
        <w:ind w:left="1702" w:right="0" w:firstLine="0"/>
        <w:jc w:val="left"/>
        <w:rPr>
          <w:color w:val="auto"/>
          <w:szCs w:val="28"/>
        </w:rPr>
      </w:pPr>
    </w:p>
    <w:p w:rsidR="00405FC5" w:rsidRDefault="00405FC5">
      <w:pPr>
        <w:spacing w:after="0" w:line="259" w:lineRule="auto"/>
        <w:ind w:left="1702" w:right="0" w:firstLine="0"/>
        <w:jc w:val="left"/>
        <w:rPr>
          <w:color w:val="auto"/>
          <w:szCs w:val="28"/>
        </w:rPr>
      </w:pPr>
    </w:p>
    <w:p w:rsidR="00405FC5" w:rsidRDefault="00405FC5">
      <w:pPr>
        <w:spacing w:after="0" w:line="259" w:lineRule="auto"/>
        <w:ind w:left="1702" w:right="0" w:firstLine="0"/>
        <w:jc w:val="left"/>
        <w:rPr>
          <w:color w:val="auto"/>
          <w:szCs w:val="28"/>
        </w:rPr>
      </w:pPr>
    </w:p>
    <w:p w:rsidR="0054294E" w:rsidRPr="001C0376" w:rsidRDefault="0054294E">
      <w:pPr>
        <w:spacing w:after="29" w:line="259" w:lineRule="auto"/>
        <w:ind w:left="2485" w:right="0" w:firstLine="0"/>
        <w:jc w:val="center"/>
        <w:rPr>
          <w:color w:val="auto"/>
        </w:rPr>
      </w:pPr>
    </w:p>
    <w:sectPr w:rsidR="0054294E" w:rsidRPr="001C0376">
      <w:pgSz w:w="11906" w:h="16838"/>
      <w:pgMar w:top="1135" w:right="835" w:bottom="11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F2C4F"/>
    <w:multiLevelType w:val="hybridMultilevel"/>
    <w:tmpl w:val="1AEAED20"/>
    <w:lvl w:ilvl="0" w:tplc="74008E18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8AE49E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E6C086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0854E6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A6DCE6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906880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ACFC64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DC79A2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D094A6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CC54CF"/>
    <w:multiLevelType w:val="hybridMultilevel"/>
    <w:tmpl w:val="9C5CF368"/>
    <w:lvl w:ilvl="0" w:tplc="9BF81A4C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0A1E1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D2887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8A03C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DA2CB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0874F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B680D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CEE6D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18B31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4B1656"/>
    <w:multiLevelType w:val="hybridMultilevel"/>
    <w:tmpl w:val="24EA846E"/>
    <w:lvl w:ilvl="0" w:tplc="EA043E7C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3EC2B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4C223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82B09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A4816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96B6A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E8B70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2CFED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6E2C0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113517"/>
    <w:multiLevelType w:val="hybridMultilevel"/>
    <w:tmpl w:val="072090AC"/>
    <w:lvl w:ilvl="0" w:tplc="B0AE84C2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44069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92EF4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54CCA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B80A4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DAF2A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5E996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B48AA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60C03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B647C6"/>
    <w:multiLevelType w:val="hybridMultilevel"/>
    <w:tmpl w:val="753ACD36"/>
    <w:lvl w:ilvl="0" w:tplc="4FC6E9F8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5A433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00FFA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941B1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34EDB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1EC9D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9487E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CCC84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5CD6D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BC6851"/>
    <w:multiLevelType w:val="hybridMultilevel"/>
    <w:tmpl w:val="7CA2CB58"/>
    <w:lvl w:ilvl="0" w:tplc="73087ADE">
      <w:start w:val="1"/>
      <w:numFmt w:val="decimal"/>
      <w:lvlText w:val="%1."/>
      <w:lvlJc w:val="left"/>
      <w:pPr>
        <w:ind w:left="3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489A7A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C4C26C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D8FAEA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E2876E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5C0060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E589E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4CF4A0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ACF5F6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2D51F2"/>
    <w:multiLevelType w:val="hybridMultilevel"/>
    <w:tmpl w:val="F484F8AE"/>
    <w:lvl w:ilvl="0" w:tplc="DF66E710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FE343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0EC08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88BBD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84255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968E8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AAE2A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AE818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4A731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373400"/>
    <w:multiLevelType w:val="hybridMultilevel"/>
    <w:tmpl w:val="36E41BEE"/>
    <w:lvl w:ilvl="0" w:tplc="0212BE6C">
      <w:start w:val="1"/>
      <w:numFmt w:val="decimal"/>
      <w:lvlText w:val="%1."/>
      <w:lvlJc w:val="left"/>
      <w:pPr>
        <w:ind w:left="2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9036F8">
      <w:start w:val="1"/>
      <w:numFmt w:val="lowerLetter"/>
      <w:lvlText w:val="%2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C89DA8">
      <w:start w:val="1"/>
      <w:numFmt w:val="lowerRoman"/>
      <w:lvlText w:val="%3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1E1F18">
      <w:start w:val="1"/>
      <w:numFmt w:val="decimal"/>
      <w:lvlText w:val="%4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54C13A">
      <w:start w:val="1"/>
      <w:numFmt w:val="lowerLetter"/>
      <w:lvlText w:val="%5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88D164">
      <w:start w:val="1"/>
      <w:numFmt w:val="lowerRoman"/>
      <w:lvlText w:val="%6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88653A">
      <w:start w:val="1"/>
      <w:numFmt w:val="decimal"/>
      <w:lvlText w:val="%7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9EEBC8">
      <w:start w:val="1"/>
      <w:numFmt w:val="lowerLetter"/>
      <w:lvlText w:val="%8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884D48">
      <w:start w:val="1"/>
      <w:numFmt w:val="lowerRoman"/>
      <w:lvlText w:val="%9"/>
      <w:lvlJc w:val="left"/>
      <w:pPr>
        <w:ind w:left="7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730D87"/>
    <w:multiLevelType w:val="hybridMultilevel"/>
    <w:tmpl w:val="4E022722"/>
    <w:lvl w:ilvl="0" w:tplc="85A6AF50">
      <w:start w:val="1"/>
      <w:numFmt w:val="decimal"/>
      <w:lvlText w:val="%1)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4297D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38A01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4646F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8AA72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324A4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8E7C8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6488B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DA93C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5C7A23"/>
    <w:multiLevelType w:val="hybridMultilevel"/>
    <w:tmpl w:val="D4F67EF8"/>
    <w:lvl w:ilvl="0" w:tplc="63EE1030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542986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3A3BAA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881978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DAEC66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C81096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104888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CED1DA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6A1396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A95BF9"/>
    <w:multiLevelType w:val="hybridMultilevel"/>
    <w:tmpl w:val="33387452"/>
    <w:lvl w:ilvl="0" w:tplc="E6EA64B2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F220C4">
      <w:start w:val="1"/>
      <w:numFmt w:val="lowerLetter"/>
      <w:lvlText w:val="%2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4A4CA0">
      <w:start w:val="1"/>
      <w:numFmt w:val="lowerRoman"/>
      <w:lvlText w:val="%3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D2BCDC">
      <w:start w:val="1"/>
      <w:numFmt w:val="decimal"/>
      <w:lvlText w:val="%4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C68A04">
      <w:start w:val="1"/>
      <w:numFmt w:val="lowerLetter"/>
      <w:lvlText w:val="%5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6E6D12">
      <w:start w:val="1"/>
      <w:numFmt w:val="lowerRoman"/>
      <w:lvlText w:val="%6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FAF63A">
      <w:start w:val="1"/>
      <w:numFmt w:val="decimal"/>
      <w:lvlText w:val="%7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1E19AA">
      <w:start w:val="1"/>
      <w:numFmt w:val="lowerLetter"/>
      <w:lvlText w:val="%8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AC702A">
      <w:start w:val="1"/>
      <w:numFmt w:val="lowerRoman"/>
      <w:lvlText w:val="%9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8EE639D"/>
    <w:multiLevelType w:val="hybridMultilevel"/>
    <w:tmpl w:val="B7B65B20"/>
    <w:lvl w:ilvl="0" w:tplc="318415A2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FA8AE8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C661C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7E1EA6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0A9364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B661EE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728A26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42C00A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BE4BCE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277D14"/>
    <w:multiLevelType w:val="hybridMultilevel"/>
    <w:tmpl w:val="65C6C180"/>
    <w:lvl w:ilvl="0" w:tplc="D9926BC6">
      <w:start w:val="1"/>
      <w:numFmt w:val="bullet"/>
      <w:lvlText w:val="-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CC195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5A27AE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68079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163068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260A0A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56BDA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8ABA0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528418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EE2F31"/>
    <w:multiLevelType w:val="hybridMultilevel"/>
    <w:tmpl w:val="3232FACA"/>
    <w:lvl w:ilvl="0" w:tplc="D3225EBC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129F26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D826C8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0C7F8C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F45746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040CBE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624ABC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5E0D88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CA34BE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3F027E"/>
    <w:multiLevelType w:val="hybridMultilevel"/>
    <w:tmpl w:val="AB8E1704"/>
    <w:lvl w:ilvl="0" w:tplc="69C65558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D05F4C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4634A4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1E89C2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ACB0D2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9A71CC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C8FFCC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A2817E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7878EE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453752"/>
    <w:multiLevelType w:val="hybridMultilevel"/>
    <w:tmpl w:val="1C9A8F42"/>
    <w:lvl w:ilvl="0" w:tplc="7AF6A6FC">
      <w:start w:val="1"/>
      <w:numFmt w:val="bullet"/>
      <w:lvlText w:val="-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18C77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142DB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69F50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22F482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8677C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3AE6A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5C8D7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CA474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086E95"/>
    <w:multiLevelType w:val="hybridMultilevel"/>
    <w:tmpl w:val="32F8B998"/>
    <w:lvl w:ilvl="0" w:tplc="86500FF2">
      <w:start w:val="1"/>
      <w:numFmt w:val="bullet"/>
      <w:lvlText w:val="-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207D32">
      <w:start w:val="1"/>
      <w:numFmt w:val="bullet"/>
      <w:lvlText w:val="o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E2D306">
      <w:start w:val="1"/>
      <w:numFmt w:val="bullet"/>
      <w:lvlText w:val="▪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001CCE">
      <w:start w:val="1"/>
      <w:numFmt w:val="bullet"/>
      <w:lvlText w:val="•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F81098">
      <w:start w:val="1"/>
      <w:numFmt w:val="bullet"/>
      <w:lvlText w:val="o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4C7A96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B0CDD2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BCDEBE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8D462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1F2EFF"/>
    <w:multiLevelType w:val="hybridMultilevel"/>
    <w:tmpl w:val="77128730"/>
    <w:lvl w:ilvl="0" w:tplc="DB12BB12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2435E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D66CB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D80E6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D0329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24E6F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02D5F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FC697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6CB3A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595111"/>
    <w:multiLevelType w:val="hybridMultilevel"/>
    <w:tmpl w:val="5D9C99D0"/>
    <w:lvl w:ilvl="0" w:tplc="5754A29E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E66F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043D3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8AFD4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268F3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16B9A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FE78D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FAADA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2A694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736074D"/>
    <w:multiLevelType w:val="hybridMultilevel"/>
    <w:tmpl w:val="A0DA5CFA"/>
    <w:lvl w:ilvl="0" w:tplc="5F72FC42">
      <w:start w:val="1"/>
      <w:numFmt w:val="bullet"/>
      <w:lvlText w:val="-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D2666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600C5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B2AF30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F872D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AE952A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10158E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4ADCD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C8EFD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DBE067C"/>
    <w:multiLevelType w:val="hybridMultilevel"/>
    <w:tmpl w:val="FFECAEBA"/>
    <w:lvl w:ilvl="0" w:tplc="C9485E80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585EB4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C61006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0ABA5E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3629E2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5A17A6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068130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FEB46A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3EE85E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5B7AD9"/>
    <w:multiLevelType w:val="hybridMultilevel"/>
    <w:tmpl w:val="66AEAC2A"/>
    <w:lvl w:ilvl="0" w:tplc="3320A4F8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2277AC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5A68EA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2405FC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2C240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68AAEC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9E1FC8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9CBD82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9012B8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68B21F5"/>
    <w:multiLevelType w:val="hybridMultilevel"/>
    <w:tmpl w:val="DD441E40"/>
    <w:lvl w:ilvl="0" w:tplc="04742A62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02C82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E8C0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7696B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B21D1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E0CB6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C477C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B88A0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0C70D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A518F5"/>
    <w:multiLevelType w:val="hybridMultilevel"/>
    <w:tmpl w:val="61B6FBB6"/>
    <w:lvl w:ilvl="0" w:tplc="228EF314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8AA11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A6D67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624AB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02B4F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9A08B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12C3D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B0235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3A2FD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BC116C4"/>
    <w:multiLevelType w:val="hybridMultilevel"/>
    <w:tmpl w:val="22C41778"/>
    <w:lvl w:ilvl="0" w:tplc="A9F48AB0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7CF5C4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2A75AC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80C30A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A26A4E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64DD92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C60646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8A36B2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C88E4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FE3C61"/>
    <w:multiLevelType w:val="hybridMultilevel"/>
    <w:tmpl w:val="20C4760C"/>
    <w:lvl w:ilvl="0" w:tplc="FAEAA78C">
      <w:start w:val="1"/>
      <w:numFmt w:val="decimal"/>
      <w:lvlText w:val="%1."/>
      <w:lvlJc w:val="left"/>
      <w:pPr>
        <w:ind w:left="2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78" w:hanging="360"/>
      </w:pPr>
    </w:lvl>
    <w:lvl w:ilvl="2" w:tplc="0419001B" w:tentative="1">
      <w:start w:val="1"/>
      <w:numFmt w:val="lowerRoman"/>
      <w:lvlText w:val="%3."/>
      <w:lvlJc w:val="right"/>
      <w:pPr>
        <w:ind w:left="4198" w:hanging="180"/>
      </w:pPr>
    </w:lvl>
    <w:lvl w:ilvl="3" w:tplc="0419000F" w:tentative="1">
      <w:start w:val="1"/>
      <w:numFmt w:val="decimal"/>
      <w:lvlText w:val="%4."/>
      <w:lvlJc w:val="left"/>
      <w:pPr>
        <w:ind w:left="4918" w:hanging="360"/>
      </w:pPr>
    </w:lvl>
    <w:lvl w:ilvl="4" w:tplc="04190019" w:tentative="1">
      <w:start w:val="1"/>
      <w:numFmt w:val="lowerLetter"/>
      <w:lvlText w:val="%5."/>
      <w:lvlJc w:val="left"/>
      <w:pPr>
        <w:ind w:left="5638" w:hanging="360"/>
      </w:pPr>
    </w:lvl>
    <w:lvl w:ilvl="5" w:tplc="0419001B" w:tentative="1">
      <w:start w:val="1"/>
      <w:numFmt w:val="lowerRoman"/>
      <w:lvlText w:val="%6."/>
      <w:lvlJc w:val="right"/>
      <w:pPr>
        <w:ind w:left="6358" w:hanging="180"/>
      </w:pPr>
    </w:lvl>
    <w:lvl w:ilvl="6" w:tplc="0419000F" w:tentative="1">
      <w:start w:val="1"/>
      <w:numFmt w:val="decimal"/>
      <w:lvlText w:val="%7."/>
      <w:lvlJc w:val="left"/>
      <w:pPr>
        <w:ind w:left="7078" w:hanging="360"/>
      </w:pPr>
    </w:lvl>
    <w:lvl w:ilvl="7" w:tplc="04190019" w:tentative="1">
      <w:start w:val="1"/>
      <w:numFmt w:val="lowerLetter"/>
      <w:lvlText w:val="%8."/>
      <w:lvlJc w:val="left"/>
      <w:pPr>
        <w:ind w:left="7798" w:hanging="360"/>
      </w:pPr>
    </w:lvl>
    <w:lvl w:ilvl="8" w:tplc="0419001B" w:tentative="1">
      <w:start w:val="1"/>
      <w:numFmt w:val="lowerRoman"/>
      <w:lvlText w:val="%9."/>
      <w:lvlJc w:val="right"/>
      <w:pPr>
        <w:ind w:left="8518" w:hanging="180"/>
      </w:pPr>
    </w:lvl>
  </w:abstractNum>
  <w:abstractNum w:abstractNumId="26" w15:restartNumberingAfterBreak="0">
    <w:nsid w:val="70332476"/>
    <w:multiLevelType w:val="hybridMultilevel"/>
    <w:tmpl w:val="E5A482B8"/>
    <w:lvl w:ilvl="0" w:tplc="62F6EC86">
      <w:start w:val="1"/>
      <w:numFmt w:val="bullet"/>
      <w:lvlText w:val="-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1CC5C0">
      <w:start w:val="1"/>
      <w:numFmt w:val="bullet"/>
      <w:lvlText w:val="o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EE1DD0">
      <w:start w:val="1"/>
      <w:numFmt w:val="bullet"/>
      <w:lvlText w:val="▪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9E477C">
      <w:start w:val="1"/>
      <w:numFmt w:val="bullet"/>
      <w:lvlText w:val="•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B81468">
      <w:start w:val="1"/>
      <w:numFmt w:val="bullet"/>
      <w:lvlText w:val="o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0C3F08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926A80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368BE6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DCA436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2936D8"/>
    <w:multiLevelType w:val="hybridMultilevel"/>
    <w:tmpl w:val="64D24F02"/>
    <w:lvl w:ilvl="0" w:tplc="538EF018">
      <w:start w:val="2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386AD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14C66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180B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BEFEC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502CC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2C9B2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1A99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3694C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042D31"/>
    <w:multiLevelType w:val="hybridMultilevel"/>
    <w:tmpl w:val="E678400E"/>
    <w:lvl w:ilvl="0" w:tplc="B4D03BAE">
      <w:start w:val="1"/>
      <w:numFmt w:val="decimal"/>
      <w:lvlText w:val="%1.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9EC43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62D47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BEE6D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74A6E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EC796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44B2B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5C956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F2282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0"/>
  </w:num>
  <w:num w:numId="3">
    <w:abstractNumId w:val="16"/>
  </w:num>
  <w:num w:numId="4">
    <w:abstractNumId w:val="7"/>
  </w:num>
  <w:num w:numId="5">
    <w:abstractNumId w:val="9"/>
  </w:num>
  <w:num w:numId="6">
    <w:abstractNumId w:val="21"/>
  </w:num>
  <w:num w:numId="7">
    <w:abstractNumId w:val="13"/>
  </w:num>
  <w:num w:numId="8">
    <w:abstractNumId w:val="20"/>
  </w:num>
  <w:num w:numId="9">
    <w:abstractNumId w:val="0"/>
  </w:num>
  <w:num w:numId="10">
    <w:abstractNumId w:val="1"/>
  </w:num>
  <w:num w:numId="11">
    <w:abstractNumId w:val="11"/>
  </w:num>
  <w:num w:numId="12">
    <w:abstractNumId w:val="14"/>
  </w:num>
  <w:num w:numId="13">
    <w:abstractNumId w:val="24"/>
  </w:num>
  <w:num w:numId="14">
    <w:abstractNumId w:val="5"/>
  </w:num>
  <w:num w:numId="15">
    <w:abstractNumId w:val="18"/>
  </w:num>
  <w:num w:numId="16">
    <w:abstractNumId w:val="27"/>
  </w:num>
  <w:num w:numId="17">
    <w:abstractNumId w:val="15"/>
  </w:num>
  <w:num w:numId="18">
    <w:abstractNumId w:val="23"/>
  </w:num>
  <w:num w:numId="19">
    <w:abstractNumId w:val="8"/>
  </w:num>
  <w:num w:numId="20">
    <w:abstractNumId w:val="28"/>
  </w:num>
  <w:num w:numId="21">
    <w:abstractNumId w:val="6"/>
  </w:num>
  <w:num w:numId="22">
    <w:abstractNumId w:val="22"/>
  </w:num>
  <w:num w:numId="23">
    <w:abstractNumId w:val="12"/>
  </w:num>
  <w:num w:numId="24">
    <w:abstractNumId w:val="4"/>
  </w:num>
  <w:num w:numId="25">
    <w:abstractNumId w:val="17"/>
  </w:num>
  <w:num w:numId="26">
    <w:abstractNumId w:val="19"/>
  </w:num>
  <w:num w:numId="27">
    <w:abstractNumId w:val="3"/>
  </w:num>
  <w:num w:numId="28">
    <w:abstractNumId w:val="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4E"/>
    <w:rsid w:val="00054706"/>
    <w:rsid w:val="000F1826"/>
    <w:rsid w:val="001C0376"/>
    <w:rsid w:val="00287B85"/>
    <w:rsid w:val="0031300B"/>
    <w:rsid w:val="00396B5B"/>
    <w:rsid w:val="003B778B"/>
    <w:rsid w:val="003B7EEC"/>
    <w:rsid w:val="00405FC5"/>
    <w:rsid w:val="0054294E"/>
    <w:rsid w:val="005873E4"/>
    <w:rsid w:val="005D6592"/>
    <w:rsid w:val="00614FE7"/>
    <w:rsid w:val="0066169F"/>
    <w:rsid w:val="007B32B7"/>
    <w:rsid w:val="00915100"/>
    <w:rsid w:val="00A934E2"/>
    <w:rsid w:val="00E42922"/>
    <w:rsid w:val="00F21B6F"/>
    <w:rsid w:val="00F5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11CA2"/>
  <w15:docId w15:val="{1E2E4E35-85C4-4DF5-B57E-A24A4C15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B7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2581</Words>
  <Characters>14716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cp:lastModifiedBy>Пользователь</cp:lastModifiedBy>
  <cp:revision>2</cp:revision>
  <dcterms:created xsi:type="dcterms:W3CDTF">2020-08-20T07:29:00Z</dcterms:created>
  <dcterms:modified xsi:type="dcterms:W3CDTF">2020-08-20T07:29:00Z</dcterms:modified>
</cp:coreProperties>
</file>